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19D05" w14:textId="42CA1A48" w:rsidR="001E5786" w:rsidRPr="00D2230E" w:rsidRDefault="001E5786" w:rsidP="00556B86">
      <w:pPr>
        <w:jc w:val="center"/>
      </w:pPr>
      <w:r w:rsidRPr="00D2230E">
        <w:rPr>
          <w:noProof/>
        </w:rPr>
        <w:drawing>
          <wp:inline distT="0" distB="0" distL="0" distR="0" wp14:anchorId="5E5F1F49" wp14:editId="520036DB">
            <wp:extent cx="1679677" cy="572404"/>
            <wp:effectExtent l="0" t="0" r="0" b="0"/>
            <wp:docPr id="152062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2684"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679677" cy="572404"/>
                    </a:xfrm>
                    <a:prstGeom prst="rect">
                      <a:avLst/>
                    </a:prstGeom>
                  </pic:spPr>
                </pic:pic>
              </a:graphicData>
            </a:graphic>
          </wp:inline>
        </w:drawing>
      </w:r>
    </w:p>
    <w:p w14:paraId="3866F8F4" w14:textId="687B5760" w:rsidR="001E5786" w:rsidRPr="006F5C24" w:rsidRDefault="00AC5977" w:rsidP="00556B86">
      <w:pPr>
        <w:jc w:val="center"/>
        <w:rPr>
          <w:rFonts w:cs="Calibri"/>
          <w:b/>
          <w:bCs/>
          <w:sz w:val="28"/>
          <w:szCs w:val="28"/>
        </w:rPr>
      </w:pPr>
      <w:r>
        <w:rPr>
          <w:rFonts w:cs="Calibri"/>
          <w:b/>
          <w:bCs/>
          <w:sz w:val="28"/>
          <w:szCs w:val="28"/>
        </w:rPr>
        <w:t>Disciplinary</w:t>
      </w:r>
      <w:r w:rsidR="001F71A4">
        <w:rPr>
          <w:rFonts w:cs="Calibri"/>
          <w:b/>
          <w:bCs/>
          <w:i/>
          <w:iCs/>
          <w:sz w:val="28"/>
          <w:szCs w:val="28"/>
        </w:rPr>
        <w:t xml:space="preserve"> </w:t>
      </w:r>
      <w:r w:rsidR="006F5C24">
        <w:rPr>
          <w:rFonts w:cs="Calibri"/>
          <w:b/>
          <w:bCs/>
          <w:sz w:val="28"/>
          <w:szCs w:val="28"/>
        </w:rPr>
        <w:t>Policy</w:t>
      </w:r>
    </w:p>
    <w:tbl>
      <w:tblPr>
        <w:tblStyle w:val="TableGrid"/>
        <w:tblW w:w="0" w:type="auto"/>
        <w:tblLook w:val="04A0" w:firstRow="1" w:lastRow="0" w:firstColumn="1" w:lastColumn="0" w:noHBand="0" w:noVBand="1"/>
      </w:tblPr>
      <w:tblGrid>
        <w:gridCol w:w="4815"/>
        <w:gridCol w:w="4201"/>
      </w:tblGrid>
      <w:tr w:rsidR="001E5786" w:rsidRPr="00D2230E" w14:paraId="7602FFBE" w14:textId="77777777" w:rsidTr="00044FF9">
        <w:tc>
          <w:tcPr>
            <w:tcW w:w="4815" w:type="dxa"/>
          </w:tcPr>
          <w:p w14:paraId="346417F2" w14:textId="5F995C25" w:rsidR="001E5786" w:rsidRPr="001F71A4" w:rsidRDefault="001E5786" w:rsidP="00556B86">
            <w:pPr>
              <w:spacing w:after="160"/>
              <w:jc w:val="center"/>
              <w:rPr>
                <w:b/>
                <w:bCs/>
              </w:rPr>
            </w:pPr>
            <w:r w:rsidRPr="001F71A4">
              <w:rPr>
                <w:b/>
                <w:bCs/>
              </w:rPr>
              <w:t>Document Reference</w:t>
            </w:r>
          </w:p>
        </w:tc>
        <w:tc>
          <w:tcPr>
            <w:tcW w:w="4201" w:type="dxa"/>
          </w:tcPr>
          <w:p w14:paraId="7EF772FB" w14:textId="6D454B58" w:rsidR="001E5786" w:rsidRPr="0087024D" w:rsidRDefault="001E5786" w:rsidP="00556B86">
            <w:pPr>
              <w:spacing w:after="160"/>
              <w:jc w:val="center"/>
              <w:rPr>
                <w:i/>
                <w:iCs/>
              </w:rPr>
            </w:pPr>
          </w:p>
        </w:tc>
      </w:tr>
      <w:tr w:rsidR="001E5786" w:rsidRPr="00D2230E" w14:paraId="5A7C0DB0" w14:textId="77777777" w:rsidTr="00044FF9">
        <w:tc>
          <w:tcPr>
            <w:tcW w:w="4815" w:type="dxa"/>
          </w:tcPr>
          <w:p w14:paraId="6C19FFE7" w14:textId="6743346A" w:rsidR="001E5786" w:rsidRPr="001F71A4" w:rsidRDefault="001E5786" w:rsidP="00556B86">
            <w:pPr>
              <w:spacing w:after="160"/>
              <w:jc w:val="center"/>
              <w:rPr>
                <w:b/>
                <w:bCs/>
              </w:rPr>
            </w:pPr>
            <w:r w:rsidRPr="001F71A4">
              <w:rPr>
                <w:b/>
                <w:bCs/>
              </w:rPr>
              <w:t>Version</w:t>
            </w:r>
          </w:p>
        </w:tc>
        <w:tc>
          <w:tcPr>
            <w:tcW w:w="4201" w:type="dxa"/>
          </w:tcPr>
          <w:p w14:paraId="3C7B1FB4" w14:textId="52832490" w:rsidR="001E5786" w:rsidRPr="0087024D" w:rsidRDefault="0087024D" w:rsidP="00556B86">
            <w:pPr>
              <w:spacing w:after="160"/>
              <w:jc w:val="center"/>
              <w:rPr>
                <w:i/>
                <w:iCs/>
              </w:rPr>
            </w:pPr>
            <w:r w:rsidRPr="0087024D">
              <w:rPr>
                <w:i/>
                <w:iCs/>
              </w:rPr>
              <w:t>V</w:t>
            </w:r>
            <w:r w:rsidR="003C788F">
              <w:rPr>
                <w:i/>
                <w:iCs/>
              </w:rPr>
              <w:t>1.0</w:t>
            </w:r>
          </w:p>
        </w:tc>
      </w:tr>
      <w:tr w:rsidR="001E5786" w:rsidRPr="00D2230E" w14:paraId="2A9D0BA4" w14:textId="77777777" w:rsidTr="00044FF9">
        <w:tc>
          <w:tcPr>
            <w:tcW w:w="4815" w:type="dxa"/>
          </w:tcPr>
          <w:p w14:paraId="6425F5D9" w14:textId="0EFB7D7B" w:rsidR="001E5786" w:rsidRPr="001F71A4" w:rsidRDefault="001E5786" w:rsidP="00556B86">
            <w:pPr>
              <w:spacing w:after="160"/>
              <w:jc w:val="center"/>
              <w:rPr>
                <w:b/>
                <w:bCs/>
              </w:rPr>
            </w:pPr>
            <w:r w:rsidRPr="001F71A4">
              <w:rPr>
                <w:b/>
                <w:bCs/>
              </w:rPr>
              <w:t>Target Audience</w:t>
            </w:r>
          </w:p>
        </w:tc>
        <w:tc>
          <w:tcPr>
            <w:tcW w:w="4201" w:type="dxa"/>
          </w:tcPr>
          <w:p w14:paraId="1F5568AA" w14:textId="3350606E" w:rsidR="001E5786" w:rsidRPr="0087024D" w:rsidRDefault="001E5786" w:rsidP="00556B86">
            <w:pPr>
              <w:spacing w:after="160"/>
              <w:jc w:val="center"/>
              <w:rPr>
                <w:i/>
                <w:iCs/>
              </w:rPr>
            </w:pPr>
          </w:p>
        </w:tc>
      </w:tr>
      <w:tr w:rsidR="001E5786" w:rsidRPr="00D2230E" w14:paraId="156A9267" w14:textId="77777777" w:rsidTr="00044FF9">
        <w:tc>
          <w:tcPr>
            <w:tcW w:w="4815" w:type="dxa"/>
          </w:tcPr>
          <w:p w14:paraId="65D449CC" w14:textId="4A93B43D" w:rsidR="001E5786" w:rsidRPr="001F71A4" w:rsidRDefault="001E5786" w:rsidP="00556B86">
            <w:pPr>
              <w:spacing w:after="160"/>
              <w:jc w:val="center"/>
              <w:rPr>
                <w:b/>
                <w:bCs/>
              </w:rPr>
            </w:pPr>
            <w:r w:rsidRPr="001F71A4">
              <w:rPr>
                <w:b/>
                <w:bCs/>
              </w:rPr>
              <w:t>Date created</w:t>
            </w:r>
          </w:p>
        </w:tc>
        <w:tc>
          <w:tcPr>
            <w:tcW w:w="4201" w:type="dxa"/>
          </w:tcPr>
          <w:p w14:paraId="1C20124B" w14:textId="439AB3AF" w:rsidR="001E5786" w:rsidRPr="0087024D" w:rsidRDefault="0087024D" w:rsidP="00556B86">
            <w:pPr>
              <w:spacing w:after="160"/>
              <w:jc w:val="center"/>
              <w:rPr>
                <w:i/>
                <w:iCs/>
              </w:rPr>
            </w:pPr>
            <w:r w:rsidRPr="0087024D">
              <w:rPr>
                <w:i/>
                <w:iCs/>
              </w:rPr>
              <w:t>01.01.2026</w:t>
            </w:r>
          </w:p>
        </w:tc>
      </w:tr>
      <w:tr w:rsidR="001E5786" w:rsidRPr="00D2230E" w14:paraId="55D02949" w14:textId="77777777" w:rsidTr="00044FF9">
        <w:tc>
          <w:tcPr>
            <w:tcW w:w="4815" w:type="dxa"/>
          </w:tcPr>
          <w:p w14:paraId="347F3403" w14:textId="7563C2B5" w:rsidR="001E5786" w:rsidRPr="001F71A4" w:rsidRDefault="001E5786" w:rsidP="00556B86">
            <w:pPr>
              <w:spacing w:after="160"/>
              <w:jc w:val="center"/>
              <w:rPr>
                <w:b/>
                <w:bCs/>
              </w:rPr>
            </w:pPr>
            <w:r w:rsidRPr="001F71A4">
              <w:rPr>
                <w:b/>
                <w:bCs/>
              </w:rPr>
              <w:t>Author</w:t>
            </w:r>
          </w:p>
        </w:tc>
        <w:tc>
          <w:tcPr>
            <w:tcW w:w="4201" w:type="dxa"/>
          </w:tcPr>
          <w:p w14:paraId="0EFB3295" w14:textId="0DDD68A2" w:rsidR="001E5786" w:rsidRPr="0087024D" w:rsidRDefault="001E5786" w:rsidP="00556B86">
            <w:pPr>
              <w:spacing w:after="160"/>
              <w:jc w:val="center"/>
              <w:rPr>
                <w:i/>
                <w:iCs/>
              </w:rPr>
            </w:pPr>
          </w:p>
        </w:tc>
      </w:tr>
      <w:tr w:rsidR="001E5786" w:rsidRPr="00D2230E" w14:paraId="62A9851E" w14:textId="77777777" w:rsidTr="00044FF9">
        <w:trPr>
          <w:trHeight w:val="341"/>
        </w:trPr>
        <w:tc>
          <w:tcPr>
            <w:tcW w:w="4815" w:type="dxa"/>
          </w:tcPr>
          <w:p w14:paraId="2DCCC756" w14:textId="1051048E" w:rsidR="001E5786" w:rsidRPr="001F71A4" w:rsidRDefault="00044FF9" w:rsidP="00556B86">
            <w:pPr>
              <w:spacing w:after="160"/>
              <w:jc w:val="center"/>
              <w:rPr>
                <w:b/>
                <w:bCs/>
              </w:rPr>
            </w:pPr>
            <w:r>
              <w:rPr>
                <w:b/>
                <w:bCs/>
              </w:rPr>
              <w:t>Executive</w:t>
            </w:r>
            <w:r w:rsidR="0087024D">
              <w:rPr>
                <w:b/>
                <w:bCs/>
              </w:rPr>
              <w:t>/Clinical Governance</w:t>
            </w:r>
            <w:r>
              <w:rPr>
                <w:b/>
                <w:bCs/>
              </w:rPr>
              <w:t xml:space="preserve"> Approval</w:t>
            </w:r>
          </w:p>
        </w:tc>
        <w:tc>
          <w:tcPr>
            <w:tcW w:w="4201" w:type="dxa"/>
          </w:tcPr>
          <w:p w14:paraId="240804B6" w14:textId="6E9E3057" w:rsidR="001E5786" w:rsidRPr="0087024D" w:rsidRDefault="0087024D" w:rsidP="00556B86">
            <w:pPr>
              <w:spacing w:after="160"/>
              <w:jc w:val="center"/>
              <w:rPr>
                <w:i/>
                <w:iCs/>
              </w:rPr>
            </w:pPr>
            <w:r w:rsidRPr="0087024D">
              <w:rPr>
                <w:i/>
                <w:iCs/>
              </w:rPr>
              <w:t>01.01.2026</w:t>
            </w:r>
          </w:p>
        </w:tc>
      </w:tr>
      <w:tr w:rsidR="001E5786" w:rsidRPr="00D2230E" w14:paraId="5DFA44F6" w14:textId="77777777" w:rsidTr="00044FF9">
        <w:tc>
          <w:tcPr>
            <w:tcW w:w="4815" w:type="dxa"/>
          </w:tcPr>
          <w:p w14:paraId="4BED2F21" w14:textId="20335F65" w:rsidR="001E5786" w:rsidRPr="001F71A4" w:rsidRDefault="001E5786" w:rsidP="00556B86">
            <w:pPr>
              <w:spacing w:after="160"/>
              <w:jc w:val="center"/>
              <w:rPr>
                <w:b/>
                <w:bCs/>
              </w:rPr>
            </w:pPr>
            <w:r w:rsidRPr="001F71A4">
              <w:rPr>
                <w:b/>
                <w:bCs/>
              </w:rPr>
              <w:t>Last reviewed</w:t>
            </w:r>
          </w:p>
        </w:tc>
        <w:tc>
          <w:tcPr>
            <w:tcW w:w="4201" w:type="dxa"/>
          </w:tcPr>
          <w:p w14:paraId="6535DA08" w14:textId="4DB470B7" w:rsidR="001E5786" w:rsidRPr="0087024D" w:rsidRDefault="0087024D" w:rsidP="00556B86">
            <w:pPr>
              <w:spacing w:after="160"/>
              <w:jc w:val="center"/>
              <w:rPr>
                <w:i/>
                <w:iCs/>
              </w:rPr>
            </w:pPr>
            <w:r w:rsidRPr="0087024D">
              <w:rPr>
                <w:i/>
                <w:iCs/>
              </w:rPr>
              <w:t>01.01.2026</w:t>
            </w:r>
          </w:p>
        </w:tc>
      </w:tr>
      <w:tr w:rsidR="001063ED" w:rsidRPr="00D2230E" w14:paraId="0854B87C" w14:textId="77777777" w:rsidTr="00044FF9">
        <w:tc>
          <w:tcPr>
            <w:tcW w:w="4815" w:type="dxa"/>
          </w:tcPr>
          <w:p w14:paraId="7DA1F9A4" w14:textId="682E10DA" w:rsidR="001063ED" w:rsidRPr="001F71A4" w:rsidRDefault="001063ED" w:rsidP="001063ED">
            <w:pPr>
              <w:spacing w:after="160"/>
              <w:jc w:val="center"/>
              <w:rPr>
                <w:b/>
                <w:bCs/>
              </w:rPr>
            </w:pPr>
            <w:r w:rsidRPr="001F71A4">
              <w:rPr>
                <w:b/>
                <w:bCs/>
              </w:rPr>
              <w:t>Due to Review</w:t>
            </w:r>
          </w:p>
        </w:tc>
        <w:tc>
          <w:tcPr>
            <w:tcW w:w="4201" w:type="dxa"/>
          </w:tcPr>
          <w:p w14:paraId="49F2F2AD" w14:textId="23DEEC96" w:rsidR="001063ED" w:rsidRPr="0087024D" w:rsidRDefault="0087024D" w:rsidP="00556B86">
            <w:pPr>
              <w:jc w:val="center"/>
              <w:rPr>
                <w:i/>
                <w:iCs/>
              </w:rPr>
            </w:pPr>
            <w:r w:rsidRPr="0087024D">
              <w:rPr>
                <w:i/>
                <w:iCs/>
              </w:rPr>
              <w:t>01.01.2026</w:t>
            </w:r>
          </w:p>
        </w:tc>
      </w:tr>
    </w:tbl>
    <w:p w14:paraId="409A7CBC" w14:textId="77777777" w:rsidR="00564482" w:rsidRDefault="00564482" w:rsidP="00556B86">
      <w:pPr>
        <w:pStyle w:val="ListParagraph"/>
        <w:rPr>
          <w:rFonts w:cs="Calibri"/>
        </w:rPr>
      </w:pPr>
    </w:p>
    <w:p w14:paraId="46D883D6" w14:textId="77777777" w:rsidR="001F71A4" w:rsidRDefault="001F71A4" w:rsidP="00556B86">
      <w:pPr>
        <w:pStyle w:val="ListParagraph"/>
        <w:rPr>
          <w:rFonts w:cs="Calibri"/>
        </w:rPr>
      </w:pPr>
    </w:p>
    <w:p w14:paraId="5C87CEBA" w14:textId="77777777" w:rsidR="001F71A4" w:rsidRDefault="001F71A4" w:rsidP="00556B86">
      <w:pPr>
        <w:pStyle w:val="ListParagraph"/>
        <w:rPr>
          <w:rFonts w:cs="Calibri"/>
        </w:rPr>
      </w:pPr>
    </w:p>
    <w:tbl>
      <w:tblPr>
        <w:tblStyle w:val="TableGrid"/>
        <w:tblW w:w="9016" w:type="dxa"/>
        <w:tblLook w:val="04A0" w:firstRow="1" w:lastRow="0" w:firstColumn="1" w:lastColumn="0" w:noHBand="0" w:noVBand="1"/>
      </w:tblPr>
      <w:tblGrid>
        <w:gridCol w:w="1185"/>
        <w:gridCol w:w="1515"/>
        <w:gridCol w:w="2085"/>
        <w:gridCol w:w="4231"/>
      </w:tblGrid>
      <w:tr w:rsidR="001F71A4" w:rsidRPr="00D2230E" w14:paraId="3DCD353A" w14:textId="03443F8C" w:rsidTr="69B25F57">
        <w:trPr>
          <w:trHeight w:val="300"/>
        </w:trPr>
        <w:tc>
          <w:tcPr>
            <w:tcW w:w="1185" w:type="dxa"/>
          </w:tcPr>
          <w:p w14:paraId="68507DC0" w14:textId="0DEEE430" w:rsidR="001F71A4" w:rsidRPr="001F71A4" w:rsidRDefault="001F71A4" w:rsidP="002D141F">
            <w:pPr>
              <w:spacing w:after="160"/>
              <w:jc w:val="center"/>
              <w:rPr>
                <w:b/>
                <w:bCs/>
              </w:rPr>
            </w:pPr>
            <w:r w:rsidRPr="001F71A4">
              <w:rPr>
                <w:b/>
                <w:bCs/>
              </w:rPr>
              <w:t>Version</w:t>
            </w:r>
          </w:p>
        </w:tc>
        <w:tc>
          <w:tcPr>
            <w:tcW w:w="1515" w:type="dxa"/>
          </w:tcPr>
          <w:p w14:paraId="04F82D28" w14:textId="144FA6B5" w:rsidR="755925DD" w:rsidRDefault="755925DD" w:rsidP="69B25F57">
            <w:pPr>
              <w:jc w:val="center"/>
              <w:rPr>
                <w:b/>
                <w:bCs/>
              </w:rPr>
            </w:pPr>
            <w:r w:rsidRPr="69B25F57">
              <w:rPr>
                <w:b/>
                <w:bCs/>
              </w:rPr>
              <w:t>Date of Update</w:t>
            </w:r>
          </w:p>
        </w:tc>
        <w:tc>
          <w:tcPr>
            <w:tcW w:w="2085" w:type="dxa"/>
          </w:tcPr>
          <w:p w14:paraId="72F50BA9" w14:textId="433439BD" w:rsidR="001F71A4" w:rsidRPr="001F71A4" w:rsidRDefault="001F71A4" w:rsidP="002D141F">
            <w:pPr>
              <w:spacing w:after="160"/>
              <w:jc w:val="center"/>
              <w:rPr>
                <w:b/>
                <w:bCs/>
              </w:rPr>
            </w:pPr>
            <w:r w:rsidRPr="001F71A4">
              <w:rPr>
                <w:b/>
                <w:bCs/>
              </w:rPr>
              <w:t>Amended by</w:t>
            </w:r>
          </w:p>
        </w:tc>
        <w:tc>
          <w:tcPr>
            <w:tcW w:w="4231" w:type="dxa"/>
          </w:tcPr>
          <w:p w14:paraId="6C469395" w14:textId="51ACF935" w:rsidR="001F71A4" w:rsidRPr="001F71A4" w:rsidRDefault="001F71A4" w:rsidP="002D141F">
            <w:pPr>
              <w:jc w:val="center"/>
              <w:rPr>
                <w:b/>
                <w:bCs/>
              </w:rPr>
            </w:pPr>
            <w:r w:rsidRPr="001F71A4">
              <w:rPr>
                <w:b/>
                <w:bCs/>
              </w:rPr>
              <w:t>Notes</w:t>
            </w:r>
          </w:p>
        </w:tc>
      </w:tr>
      <w:tr w:rsidR="001F71A4" w:rsidRPr="00D2230E" w14:paraId="153DFAFF" w14:textId="6A989E09" w:rsidTr="69B25F57">
        <w:trPr>
          <w:trHeight w:val="300"/>
        </w:trPr>
        <w:tc>
          <w:tcPr>
            <w:tcW w:w="1185" w:type="dxa"/>
          </w:tcPr>
          <w:p w14:paraId="047FBC07" w14:textId="2C1AFEAA" w:rsidR="001F71A4" w:rsidRPr="001F71A4" w:rsidRDefault="001F71A4" w:rsidP="002D141F">
            <w:pPr>
              <w:spacing w:after="160"/>
              <w:jc w:val="center"/>
            </w:pPr>
          </w:p>
        </w:tc>
        <w:tc>
          <w:tcPr>
            <w:tcW w:w="1515" w:type="dxa"/>
          </w:tcPr>
          <w:p w14:paraId="3FB2923C" w14:textId="317D39B1" w:rsidR="69B25F57" w:rsidRDefault="69B25F57" w:rsidP="69B25F57">
            <w:pPr>
              <w:jc w:val="center"/>
            </w:pPr>
          </w:p>
        </w:tc>
        <w:tc>
          <w:tcPr>
            <w:tcW w:w="2085" w:type="dxa"/>
          </w:tcPr>
          <w:p w14:paraId="335D16BC" w14:textId="2C9A2B55" w:rsidR="001F71A4" w:rsidRPr="001F71A4" w:rsidRDefault="001F71A4" w:rsidP="002D141F">
            <w:pPr>
              <w:spacing w:after="160"/>
              <w:jc w:val="center"/>
            </w:pPr>
          </w:p>
        </w:tc>
        <w:tc>
          <w:tcPr>
            <w:tcW w:w="4231" w:type="dxa"/>
          </w:tcPr>
          <w:p w14:paraId="7BF3A731" w14:textId="05E13AD2" w:rsidR="001F71A4" w:rsidRPr="001F71A4" w:rsidRDefault="001F71A4" w:rsidP="002D141F">
            <w:pPr>
              <w:jc w:val="center"/>
            </w:pPr>
          </w:p>
        </w:tc>
      </w:tr>
      <w:tr w:rsidR="001F71A4" w:rsidRPr="00D2230E" w14:paraId="2E196F8C" w14:textId="4D620088" w:rsidTr="69B25F57">
        <w:trPr>
          <w:trHeight w:val="300"/>
        </w:trPr>
        <w:tc>
          <w:tcPr>
            <w:tcW w:w="1185" w:type="dxa"/>
          </w:tcPr>
          <w:p w14:paraId="05D2D42B" w14:textId="59F5AA63" w:rsidR="001F71A4" w:rsidRPr="001F71A4" w:rsidRDefault="001F71A4" w:rsidP="002D141F">
            <w:pPr>
              <w:spacing w:after="160"/>
              <w:jc w:val="center"/>
            </w:pPr>
          </w:p>
        </w:tc>
        <w:tc>
          <w:tcPr>
            <w:tcW w:w="1515" w:type="dxa"/>
          </w:tcPr>
          <w:p w14:paraId="23319511" w14:textId="1A76C87A" w:rsidR="69B25F57" w:rsidRDefault="69B25F57" w:rsidP="69B25F57">
            <w:pPr>
              <w:jc w:val="center"/>
            </w:pPr>
          </w:p>
        </w:tc>
        <w:tc>
          <w:tcPr>
            <w:tcW w:w="2085" w:type="dxa"/>
          </w:tcPr>
          <w:p w14:paraId="04222CB3" w14:textId="350BA2F1" w:rsidR="001F71A4" w:rsidRPr="001F71A4" w:rsidRDefault="001F71A4" w:rsidP="002D141F">
            <w:pPr>
              <w:spacing w:after="160"/>
              <w:jc w:val="center"/>
            </w:pPr>
          </w:p>
        </w:tc>
        <w:tc>
          <w:tcPr>
            <w:tcW w:w="4231" w:type="dxa"/>
          </w:tcPr>
          <w:p w14:paraId="43BB3374" w14:textId="22A87E8D" w:rsidR="001F71A4" w:rsidRPr="001F71A4" w:rsidRDefault="001F71A4" w:rsidP="002D141F">
            <w:pPr>
              <w:jc w:val="center"/>
            </w:pPr>
          </w:p>
        </w:tc>
      </w:tr>
      <w:tr w:rsidR="001F71A4" w:rsidRPr="00D2230E" w14:paraId="04894CD3" w14:textId="7FB1BF01" w:rsidTr="69B25F57">
        <w:trPr>
          <w:trHeight w:val="300"/>
        </w:trPr>
        <w:tc>
          <w:tcPr>
            <w:tcW w:w="1185" w:type="dxa"/>
          </w:tcPr>
          <w:p w14:paraId="20D92142" w14:textId="7DCE4D6C" w:rsidR="001F71A4" w:rsidRPr="001F71A4" w:rsidRDefault="001F71A4" w:rsidP="002D141F">
            <w:pPr>
              <w:spacing w:after="160"/>
              <w:jc w:val="center"/>
            </w:pPr>
          </w:p>
        </w:tc>
        <w:tc>
          <w:tcPr>
            <w:tcW w:w="1515" w:type="dxa"/>
          </w:tcPr>
          <w:p w14:paraId="1F9C3107" w14:textId="70C464EC" w:rsidR="69B25F57" w:rsidRDefault="69B25F57" w:rsidP="69B25F57">
            <w:pPr>
              <w:jc w:val="center"/>
            </w:pPr>
          </w:p>
        </w:tc>
        <w:tc>
          <w:tcPr>
            <w:tcW w:w="2085" w:type="dxa"/>
          </w:tcPr>
          <w:p w14:paraId="44DD9AD2" w14:textId="77777777" w:rsidR="001F71A4" w:rsidRPr="001F71A4" w:rsidRDefault="001F71A4" w:rsidP="002D141F">
            <w:pPr>
              <w:spacing w:after="160"/>
              <w:jc w:val="center"/>
            </w:pPr>
          </w:p>
        </w:tc>
        <w:tc>
          <w:tcPr>
            <w:tcW w:w="4231" w:type="dxa"/>
          </w:tcPr>
          <w:p w14:paraId="60F98FB5" w14:textId="77777777" w:rsidR="001F71A4" w:rsidRPr="001F71A4" w:rsidRDefault="001F71A4" w:rsidP="002D141F">
            <w:pPr>
              <w:jc w:val="center"/>
            </w:pPr>
          </w:p>
        </w:tc>
      </w:tr>
    </w:tbl>
    <w:p w14:paraId="66BFD698" w14:textId="77777777" w:rsidR="001F71A4" w:rsidRPr="00D2230E" w:rsidRDefault="001F71A4" w:rsidP="00556B86">
      <w:pPr>
        <w:pStyle w:val="ListParagraph"/>
        <w:rPr>
          <w:rFonts w:cs="Calibri"/>
        </w:rPr>
      </w:pPr>
    </w:p>
    <w:p w14:paraId="5743E674" w14:textId="77777777" w:rsidR="00522172" w:rsidRPr="00522172" w:rsidRDefault="0E8F5644" w:rsidP="00522172">
      <w:pPr>
        <w:rPr>
          <w:lang w:val="en-US"/>
        </w:rPr>
      </w:pPr>
      <w:r>
        <w:br w:type="page"/>
      </w:r>
      <w:r w:rsidR="00522172" w:rsidRPr="00522172">
        <w:rPr>
          <w:color w:val="EE0000"/>
          <w:lang w:val="en-US"/>
        </w:rPr>
        <w:lastRenderedPageBreak/>
        <w:t xml:space="preserve">[Practice Name] </w:t>
      </w:r>
      <w:r w:rsidR="00522172" w:rsidRPr="00522172">
        <w:rPr>
          <w:lang w:val="en-US"/>
        </w:rPr>
        <w:t>is committed to maintaining high standards of professional conduct, performance, behaviour, integrity, accountability, and patient care. The practice recognises that all employees have a responsibility to conduct themselves in a manner that supports safe clinical practice, effective teamwork, public confidence, and compliance with professional, contractual, and organisational standards.</w:t>
      </w:r>
    </w:p>
    <w:p w14:paraId="62ECDFEF" w14:textId="77777777" w:rsidR="00522172" w:rsidRPr="00522172" w:rsidRDefault="00522172" w:rsidP="00522172">
      <w:pPr>
        <w:rPr>
          <w:lang w:val="en-US"/>
        </w:rPr>
      </w:pPr>
      <w:r w:rsidRPr="00522172">
        <w:rPr>
          <w:lang w:val="en-US"/>
        </w:rPr>
        <w:t>The purpose of this policy is to provide a clear, fair, consistent, and transparent framework for managing concerns relating to employee conduct, behaviour, professional standards, and misconduct where informal resolution has not been appropriate, has not been successful, or where the seriousness of the matter requires formal action.</w:t>
      </w:r>
    </w:p>
    <w:p w14:paraId="3457ADF7" w14:textId="77777777" w:rsidR="00522172" w:rsidRPr="00522172" w:rsidRDefault="00522172" w:rsidP="00522172">
      <w:pPr>
        <w:rPr>
          <w:lang w:val="en-US"/>
        </w:rPr>
      </w:pPr>
      <w:r w:rsidRPr="00522172">
        <w:rPr>
          <w:lang w:val="en-US"/>
        </w:rPr>
        <w:t>The practice is committed to ensuring that disciplinary matters are handled promptly, objectively, sensitively, and in accordance with the principles of natural justice. No disciplinary action will be taken without appropriate investigation, and employees will be given the opportunity to respond to concerns before decisions are made.</w:t>
      </w:r>
    </w:p>
    <w:p w14:paraId="22B9A3EA" w14:textId="77777777" w:rsidR="00522172" w:rsidRPr="00522172" w:rsidRDefault="00522172" w:rsidP="00522172">
      <w:pPr>
        <w:rPr>
          <w:lang w:val="en-US"/>
        </w:rPr>
      </w:pPr>
      <w:r w:rsidRPr="00522172">
        <w:rPr>
          <w:lang w:val="en-US"/>
        </w:rPr>
        <w:t>The practice also recognises the importance of maintaining dignity, confidentiality, and fairness throughout the disciplinary process and will ensure that all individuals involved are treated with respect.</w:t>
      </w:r>
    </w:p>
    <w:p w14:paraId="03DFB0BC" w14:textId="21001557" w:rsidR="00522172" w:rsidRPr="00522172" w:rsidRDefault="00522172" w:rsidP="00522172">
      <w:pPr>
        <w:rPr>
          <w:b/>
          <w:bCs/>
          <w:lang w:val="en-US"/>
        </w:rPr>
      </w:pPr>
      <w:r w:rsidRPr="00522172">
        <w:rPr>
          <w:b/>
          <w:bCs/>
          <w:lang w:val="en-US"/>
        </w:rPr>
        <w:t>Purpose</w:t>
      </w:r>
    </w:p>
    <w:p w14:paraId="378BD9F7" w14:textId="77777777" w:rsidR="00522172" w:rsidRPr="00522172" w:rsidRDefault="00522172" w:rsidP="00522172">
      <w:pPr>
        <w:rPr>
          <w:lang w:val="en-US"/>
        </w:rPr>
      </w:pPr>
      <w:r w:rsidRPr="00522172">
        <w:rPr>
          <w:lang w:val="en-US"/>
        </w:rPr>
        <w:t>This policy establishes the procedures to be followed where concerns arise regarding employee conduct, behaviour, professional standards, attendance where linked to misconduct, breaches of policy, or other acts or omissions that may justify disciplinary action.</w:t>
      </w:r>
    </w:p>
    <w:p w14:paraId="0B359F04" w14:textId="77777777" w:rsidR="00522172" w:rsidRPr="00522172" w:rsidRDefault="00522172" w:rsidP="00522172">
      <w:pPr>
        <w:rPr>
          <w:lang w:val="en-US"/>
        </w:rPr>
      </w:pPr>
      <w:r w:rsidRPr="00522172">
        <w:rPr>
          <w:lang w:val="en-US"/>
        </w:rPr>
        <w:t>The policy is intended to support improvement where appropriate, protect patients, staff, and the organisation, maintain professional standards, and ensure that disciplinary action is applied consistently and lawfully.</w:t>
      </w:r>
    </w:p>
    <w:p w14:paraId="23221E78" w14:textId="77777777" w:rsidR="00522172" w:rsidRPr="00522172" w:rsidRDefault="00522172" w:rsidP="00522172">
      <w:pPr>
        <w:rPr>
          <w:lang w:val="en-US"/>
        </w:rPr>
      </w:pPr>
      <w:r w:rsidRPr="00522172">
        <w:rPr>
          <w:lang w:val="en-US"/>
        </w:rPr>
        <w:t>This policy is designed to encourage early resolution wherever appropriate while ensuring that serious matters are addressed formally and proportionately.</w:t>
      </w:r>
    </w:p>
    <w:p w14:paraId="2B440388" w14:textId="5D9E500F" w:rsidR="00522172" w:rsidRPr="00522172" w:rsidRDefault="00522172" w:rsidP="00522172">
      <w:pPr>
        <w:rPr>
          <w:b/>
          <w:bCs/>
          <w:lang w:val="en-US"/>
        </w:rPr>
      </w:pPr>
      <w:r w:rsidRPr="00522172">
        <w:rPr>
          <w:b/>
          <w:bCs/>
          <w:lang w:val="en-US"/>
        </w:rPr>
        <w:t>Scope</w:t>
      </w:r>
    </w:p>
    <w:p w14:paraId="6B4842A8" w14:textId="77777777" w:rsidR="00522172" w:rsidRPr="00522172" w:rsidRDefault="00522172" w:rsidP="00522172">
      <w:pPr>
        <w:rPr>
          <w:lang w:val="en-US"/>
        </w:rPr>
      </w:pPr>
      <w:r w:rsidRPr="00522172">
        <w:rPr>
          <w:lang w:val="en-US"/>
        </w:rPr>
        <w:t xml:space="preserve">This policy applies to all employees of </w:t>
      </w:r>
      <w:r w:rsidRPr="00522172">
        <w:rPr>
          <w:color w:val="EE0000"/>
          <w:lang w:val="en-US"/>
        </w:rPr>
        <w:t>[Practice Name]</w:t>
      </w:r>
      <w:r w:rsidRPr="00522172">
        <w:rPr>
          <w:lang w:val="en-US"/>
        </w:rPr>
        <w:t>, regardless of length of service, hours worked, employment status, or contractual arrangement.</w:t>
      </w:r>
    </w:p>
    <w:p w14:paraId="4E322775" w14:textId="2AAEED95" w:rsidR="00522172" w:rsidRPr="00522172" w:rsidRDefault="00522172" w:rsidP="00522172">
      <w:pPr>
        <w:rPr>
          <w:lang w:val="en-US"/>
        </w:rPr>
      </w:pPr>
      <w:r w:rsidRPr="00522172">
        <w:rPr>
          <w:lang w:val="en-US"/>
        </w:rPr>
        <w:t>This includes permanent employees, fixed-term employees, part-time employees, probationary employees, and temporary staff, where contractually applicable.</w:t>
      </w:r>
    </w:p>
    <w:p w14:paraId="75209A3A" w14:textId="77777777" w:rsidR="00522172" w:rsidRPr="00522172" w:rsidRDefault="00522172" w:rsidP="00522172">
      <w:pPr>
        <w:rPr>
          <w:lang w:val="en-US"/>
        </w:rPr>
      </w:pPr>
      <w:r w:rsidRPr="00522172">
        <w:rPr>
          <w:lang w:val="en-US"/>
        </w:rPr>
        <w:t>Separate arrangements may apply to GP partners, self-employed contractors, locums, agency workers, volunteers, students, or other individuals not employed directly by the practice, although concerns regarding their conduct may still be managed through appropriate contractual, professional, or governance processes.</w:t>
      </w:r>
    </w:p>
    <w:p w14:paraId="7EC9A465" w14:textId="77777777" w:rsidR="00522172" w:rsidRPr="00522172" w:rsidRDefault="00522172" w:rsidP="00522172">
      <w:pPr>
        <w:rPr>
          <w:lang w:val="en-US"/>
        </w:rPr>
      </w:pPr>
      <w:r w:rsidRPr="00522172">
        <w:rPr>
          <w:lang w:val="en-US"/>
        </w:rPr>
        <w:lastRenderedPageBreak/>
        <w:t>This policy does not normally apply to concerns relating solely to capability, ill health, redundancy, or personal grievances, which will usually be managed under separate procedures unless misconduct issues also arise.</w:t>
      </w:r>
    </w:p>
    <w:p w14:paraId="65106102" w14:textId="64429EE4" w:rsidR="00522172" w:rsidRPr="00522172" w:rsidRDefault="00522172" w:rsidP="00522172">
      <w:pPr>
        <w:rPr>
          <w:b/>
          <w:bCs/>
          <w:lang w:val="en-US"/>
        </w:rPr>
      </w:pPr>
      <w:r w:rsidRPr="00522172">
        <w:rPr>
          <w:b/>
          <w:bCs/>
          <w:lang w:val="en-US"/>
        </w:rPr>
        <w:t>Legal and Regulatory Framework</w:t>
      </w:r>
    </w:p>
    <w:p w14:paraId="406682A9" w14:textId="77777777" w:rsidR="00522172" w:rsidRPr="00522172" w:rsidRDefault="00522172" w:rsidP="00522172">
      <w:pPr>
        <w:rPr>
          <w:lang w:val="en-US"/>
        </w:rPr>
      </w:pPr>
      <w:r w:rsidRPr="00522172">
        <w:rPr>
          <w:lang w:val="en-US"/>
        </w:rPr>
        <w:t>This policy has been developed in accordance with relevant employment legislation, principles of natural justice, and recognised standards of fair employment practice, including the Employment Rights Act 1996, the Equality Act 2010, and the Advisory, Conciliation and Arbitration Service Code of Practice on disciplinary and grievance procedures.</w:t>
      </w:r>
    </w:p>
    <w:p w14:paraId="37AF6DAE" w14:textId="77777777" w:rsidR="00522172" w:rsidRPr="00522172" w:rsidRDefault="00522172" w:rsidP="00522172">
      <w:pPr>
        <w:rPr>
          <w:lang w:val="en-US"/>
        </w:rPr>
      </w:pPr>
      <w:r w:rsidRPr="00522172">
        <w:rPr>
          <w:lang w:val="en-US"/>
        </w:rPr>
        <w:t>The practice will also have regard to regulatory requirements issued by the Care Quality Commission and professional obligations set by bodies such as the General Medical Council and the Nursing and Midwifery Council where applicable.</w:t>
      </w:r>
    </w:p>
    <w:p w14:paraId="600F6F58" w14:textId="77777777" w:rsidR="00522172" w:rsidRPr="00522172" w:rsidRDefault="00522172" w:rsidP="00522172">
      <w:pPr>
        <w:rPr>
          <w:lang w:val="en-US"/>
        </w:rPr>
      </w:pPr>
      <w:r w:rsidRPr="00522172">
        <w:rPr>
          <w:lang w:val="en-US"/>
        </w:rPr>
        <w:t>Nothing in this policy removes any statutory employment rights.</w:t>
      </w:r>
    </w:p>
    <w:p w14:paraId="77581135" w14:textId="5DB01F93" w:rsidR="00522172" w:rsidRPr="00522172" w:rsidRDefault="00522172" w:rsidP="00522172">
      <w:pPr>
        <w:rPr>
          <w:b/>
          <w:bCs/>
          <w:lang w:val="en-US"/>
        </w:rPr>
      </w:pPr>
      <w:r w:rsidRPr="00522172">
        <w:rPr>
          <w:b/>
          <w:bCs/>
          <w:lang w:val="en-US"/>
        </w:rPr>
        <w:t>Principles</w:t>
      </w:r>
    </w:p>
    <w:p w14:paraId="73B11194" w14:textId="2B20A7F5" w:rsidR="00522172" w:rsidRPr="00522172" w:rsidRDefault="00522172" w:rsidP="00522172">
      <w:pPr>
        <w:rPr>
          <w:lang w:val="en-US"/>
        </w:rPr>
      </w:pPr>
      <w:r w:rsidRPr="00522172">
        <w:rPr>
          <w:lang w:val="en-US"/>
        </w:rPr>
        <w:t>Disciplinary matters will be managed fairly, consistently, and without unreasonable delay.</w:t>
      </w:r>
      <w:r>
        <w:rPr>
          <w:lang w:val="en-US"/>
        </w:rPr>
        <w:t xml:space="preserve"> </w:t>
      </w:r>
      <w:r w:rsidRPr="00522172">
        <w:rPr>
          <w:lang w:val="en-US"/>
        </w:rPr>
        <w:t>Each case will be considered on its own facts, taking account of the seriousness of the allegation, available evidence, previous conduct, mitigating circumstances, patient safety considerations, and the employee’s explanation.</w:t>
      </w:r>
    </w:p>
    <w:p w14:paraId="6AFC4A42" w14:textId="77777777" w:rsidR="00522172" w:rsidRPr="00522172" w:rsidRDefault="00522172" w:rsidP="00522172">
      <w:pPr>
        <w:rPr>
          <w:lang w:val="en-US"/>
        </w:rPr>
      </w:pPr>
      <w:r w:rsidRPr="00522172">
        <w:rPr>
          <w:lang w:val="en-US"/>
        </w:rPr>
        <w:t>No employee will be subjected to disciplinary action without first being informed of the concerns, given access to relevant information where appropriate, and provided with an opportunity to respond.</w:t>
      </w:r>
    </w:p>
    <w:p w14:paraId="4CD2D40D" w14:textId="6B7C7149" w:rsidR="00522172" w:rsidRPr="00522172" w:rsidRDefault="00522172" w:rsidP="00522172">
      <w:pPr>
        <w:rPr>
          <w:lang w:val="en-US"/>
        </w:rPr>
      </w:pPr>
      <w:r w:rsidRPr="00522172">
        <w:rPr>
          <w:lang w:val="en-US"/>
        </w:rPr>
        <w:t>Employees will have the right to be accompanied at formal disciplinary meetings by a work colleague or accredited trade union representative in accordance with statutory rights.</w:t>
      </w:r>
      <w:r>
        <w:rPr>
          <w:lang w:val="en-US"/>
        </w:rPr>
        <w:t xml:space="preserve"> </w:t>
      </w:r>
      <w:r w:rsidRPr="00522172">
        <w:rPr>
          <w:lang w:val="en-US"/>
        </w:rPr>
        <w:t>Reasonable adjustments will be made where required for employees with disabilities or other protected needs under the Equality Act 2010.</w:t>
      </w:r>
    </w:p>
    <w:p w14:paraId="4F1DC52C" w14:textId="77777777" w:rsidR="00522172" w:rsidRPr="00522172" w:rsidRDefault="00522172" w:rsidP="00522172">
      <w:pPr>
        <w:rPr>
          <w:lang w:val="en-US"/>
        </w:rPr>
      </w:pPr>
      <w:r w:rsidRPr="00522172">
        <w:rPr>
          <w:lang w:val="en-US"/>
        </w:rPr>
        <w:t>Confidentiality will be maintained as far as reasonably possible throughout the process.</w:t>
      </w:r>
    </w:p>
    <w:p w14:paraId="68D8BE8E" w14:textId="1DB6B381" w:rsidR="00522172" w:rsidRPr="00522172" w:rsidRDefault="00522172" w:rsidP="00522172">
      <w:pPr>
        <w:rPr>
          <w:b/>
          <w:bCs/>
          <w:lang w:val="en-US"/>
        </w:rPr>
      </w:pPr>
      <w:r w:rsidRPr="00522172">
        <w:rPr>
          <w:b/>
          <w:bCs/>
          <w:lang w:val="en-US"/>
        </w:rPr>
        <w:t>Standards of Conduct</w:t>
      </w:r>
    </w:p>
    <w:p w14:paraId="5E132F97" w14:textId="77777777" w:rsidR="00522172" w:rsidRPr="00522172" w:rsidRDefault="00522172" w:rsidP="00522172">
      <w:pPr>
        <w:rPr>
          <w:lang w:val="en-US"/>
        </w:rPr>
      </w:pPr>
      <w:r w:rsidRPr="00522172">
        <w:rPr>
          <w:lang w:val="en-US"/>
        </w:rPr>
        <w:t>Employees are expected to conduct themselves professionally, honestly, respectfully, and in accordance with their contract of employment, professional codes of conduct, practice policies, statutory obligations, and accepted standards of behaviour.</w:t>
      </w:r>
    </w:p>
    <w:p w14:paraId="2115A42D" w14:textId="77777777" w:rsidR="00522172" w:rsidRPr="00522172" w:rsidRDefault="00522172" w:rsidP="00522172">
      <w:pPr>
        <w:rPr>
          <w:lang w:val="en-US"/>
        </w:rPr>
      </w:pPr>
      <w:r w:rsidRPr="00522172">
        <w:rPr>
          <w:lang w:val="en-US"/>
        </w:rPr>
        <w:t>Conduct concerns that may result in disciplinary action include behaviour that undermines patient safety, breaches confidentiality, damages professional relationships, compromises trust, affects service delivery, or places the practice at reputational or regulatory risk.</w:t>
      </w:r>
    </w:p>
    <w:p w14:paraId="56481089" w14:textId="77777777" w:rsidR="00522172" w:rsidRPr="00522172" w:rsidRDefault="00522172" w:rsidP="00522172">
      <w:pPr>
        <w:rPr>
          <w:lang w:val="en-US"/>
        </w:rPr>
      </w:pPr>
      <w:r w:rsidRPr="00522172">
        <w:rPr>
          <w:lang w:val="en-US"/>
        </w:rPr>
        <w:lastRenderedPageBreak/>
        <w:t>Examples of conduct concerns may include inappropriate behaviour, repeated failure to follow reasonable management instructions, breaches of policies or procedures, unacceptable attendance where linked to misconduct, misuse of practice resources, breaches of confidentiality, dishonesty, inappropriate use of information systems, bullying, harassment, discrimination, failure to maintain professional registration where required, safeguarding failures, or conduct likely to bring the practice into disrepute.</w:t>
      </w:r>
    </w:p>
    <w:p w14:paraId="25AF4ED5" w14:textId="77777777" w:rsidR="00522172" w:rsidRPr="00522172" w:rsidRDefault="00522172" w:rsidP="00522172">
      <w:pPr>
        <w:rPr>
          <w:lang w:val="en-US"/>
        </w:rPr>
      </w:pPr>
      <w:r w:rsidRPr="00522172">
        <w:rPr>
          <w:lang w:val="en-US"/>
        </w:rPr>
        <w:t>Examples provided in this policy are illustrative and not exhaustive.</w:t>
      </w:r>
    </w:p>
    <w:p w14:paraId="52ABFDB7" w14:textId="7E892757" w:rsidR="00522172" w:rsidRPr="00522172" w:rsidRDefault="00522172" w:rsidP="00522172">
      <w:pPr>
        <w:rPr>
          <w:b/>
          <w:bCs/>
          <w:lang w:val="en-US"/>
        </w:rPr>
      </w:pPr>
      <w:r w:rsidRPr="00522172">
        <w:rPr>
          <w:b/>
          <w:bCs/>
          <w:lang w:val="en-US"/>
        </w:rPr>
        <w:t>Informal Resolution</w:t>
      </w:r>
    </w:p>
    <w:p w14:paraId="2B3142BA" w14:textId="77777777" w:rsidR="00522172" w:rsidRPr="00522172" w:rsidRDefault="00522172" w:rsidP="00522172">
      <w:pPr>
        <w:rPr>
          <w:lang w:val="en-US"/>
        </w:rPr>
      </w:pPr>
      <w:r w:rsidRPr="00522172">
        <w:rPr>
          <w:lang w:val="en-US"/>
        </w:rPr>
        <w:t>Where concerns are minor and appropriate for informal management, issues may initially be addressed through discussion, clarification of expectations, supervision, coaching, counselling, or management guidance.</w:t>
      </w:r>
    </w:p>
    <w:p w14:paraId="1BD9ACF8" w14:textId="77777777" w:rsidR="00522172" w:rsidRPr="00522172" w:rsidRDefault="00522172" w:rsidP="00522172">
      <w:pPr>
        <w:rPr>
          <w:lang w:val="en-US"/>
        </w:rPr>
      </w:pPr>
      <w:r w:rsidRPr="00522172">
        <w:rPr>
          <w:lang w:val="en-US"/>
        </w:rPr>
        <w:t>The purpose of informal action is to support improvement at the earliest opportunity without commencing formal disciplinary proceedings.</w:t>
      </w:r>
    </w:p>
    <w:p w14:paraId="08CD5FF1" w14:textId="77777777" w:rsidR="00522172" w:rsidRPr="00522172" w:rsidRDefault="00522172" w:rsidP="00522172">
      <w:pPr>
        <w:rPr>
          <w:lang w:val="en-US"/>
        </w:rPr>
      </w:pPr>
      <w:r w:rsidRPr="00522172">
        <w:rPr>
          <w:lang w:val="en-US"/>
        </w:rPr>
        <w:t>Informal action is not a disciplinary sanction.</w:t>
      </w:r>
    </w:p>
    <w:p w14:paraId="49E65CB8" w14:textId="77777777" w:rsidR="00522172" w:rsidRPr="00522172" w:rsidRDefault="00522172" w:rsidP="00522172">
      <w:pPr>
        <w:rPr>
          <w:lang w:val="en-US"/>
        </w:rPr>
      </w:pPr>
      <w:r w:rsidRPr="00522172">
        <w:rPr>
          <w:lang w:val="en-US"/>
        </w:rPr>
        <w:t>Where informal action is unsuccessful, repeated concerns arise, or the seriousness of the matter warrants formal intervention, the matter may progress under the formal disciplinary procedure.</w:t>
      </w:r>
    </w:p>
    <w:p w14:paraId="33D6ACB0" w14:textId="25313EA7" w:rsidR="00522172" w:rsidRPr="00522172" w:rsidRDefault="00522172" w:rsidP="00522172">
      <w:pPr>
        <w:rPr>
          <w:b/>
          <w:bCs/>
          <w:lang w:val="en-US"/>
        </w:rPr>
      </w:pPr>
      <w:r w:rsidRPr="00522172">
        <w:rPr>
          <w:b/>
          <w:bCs/>
          <w:lang w:val="en-US"/>
        </w:rPr>
        <w:t>Suspension and Alternative Duties</w:t>
      </w:r>
    </w:p>
    <w:p w14:paraId="1F6534A2" w14:textId="50375CC6" w:rsidR="00522172" w:rsidRPr="00522172" w:rsidRDefault="00522172" w:rsidP="00522172">
      <w:pPr>
        <w:rPr>
          <w:lang w:val="en-US"/>
        </w:rPr>
      </w:pPr>
      <w:r w:rsidRPr="00522172">
        <w:rPr>
          <w:lang w:val="en-US"/>
        </w:rPr>
        <w:t>In certain circumstances, it may be necessary to remove an employee temporarily from their normal duties while an investigation is undertaken.</w:t>
      </w:r>
      <w:r>
        <w:rPr>
          <w:lang w:val="en-US"/>
        </w:rPr>
        <w:t xml:space="preserve"> </w:t>
      </w:r>
      <w:r w:rsidRPr="00522172">
        <w:rPr>
          <w:lang w:val="en-US"/>
        </w:rPr>
        <w:t>Suspension will only be considered where necessary, for example to protect patients, staff, evidence, the integrity of the investigation, or the interests of the practice.</w:t>
      </w:r>
      <w:r>
        <w:rPr>
          <w:lang w:val="en-US"/>
        </w:rPr>
        <w:t xml:space="preserve"> </w:t>
      </w:r>
      <w:r w:rsidRPr="00522172">
        <w:rPr>
          <w:lang w:val="en-US"/>
        </w:rPr>
        <w:t>Suspension is not a disciplinary sanction and does not imply guilt.</w:t>
      </w:r>
    </w:p>
    <w:p w14:paraId="235D9610" w14:textId="0A540C54" w:rsidR="00522172" w:rsidRPr="00522172" w:rsidRDefault="00522172" w:rsidP="00522172">
      <w:pPr>
        <w:rPr>
          <w:lang w:val="en-US"/>
        </w:rPr>
      </w:pPr>
      <w:r w:rsidRPr="00522172">
        <w:rPr>
          <w:lang w:val="en-US"/>
        </w:rPr>
        <w:t>Where appropriate, alternatives to suspension may be considered, including temporary redeployment, restricted duties, increased supervision, remote working, or temporary changes to reporting arrangements.</w:t>
      </w:r>
      <w:r>
        <w:rPr>
          <w:lang w:val="en-US"/>
        </w:rPr>
        <w:t xml:space="preserve"> </w:t>
      </w:r>
      <w:r w:rsidRPr="00522172">
        <w:rPr>
          <w:lang w:val="en-US"/>
        </w:rPr>
        <w:t>Any period of suspension will normally be on full contractual pay unless otherwise permitted by contract or law.</w:t>
      </w:r>
    </w:p>
    <w:p w14:paraId="5852A560" w14:textId="77777777" w:rsidR="00522172" w:rsidRPr="00522172" w:rsidRDefault="00522172" w:rsidP="00522172">
      <w:pPr>
        <w:rPr>
          <w:lang w:val="en-US"/>
        </w:rPr>
      </w:pPr>
      <w:r w:rsidRPr="00522172">
        <w:rPr>
          <w:lang w:val="en-US"/>
        </w:rPr>
        <w:t>Suspension arrangements will be reviewed regularly.</w:t>
      </w:r>
    </w:p>
    <w:p w14:paraId="764ABB6B" w14:textId="107765FC" w:rsidR="00522172" w:rsidRPr="00522172" w:rsidRDefault="00522172" w:rsidP="00522172">
      <w:pPr>
        <w:rPr>
          <w:b/>
          <w:bCs/>
          <w:lang w:val="en-US"/>
        </w:rPr>
      </w:pPr>
      <w:r w:rsidRPr="00522172">
        <w:rPr>
          <w:b/>
          <w:bCs/>
          <w:lang w:val="en-US"/>
        </w:rPr>
        <w:t>Investigation</w:t>
      </w:r>
    </w:p>
    <w:p w14:paraId="2C04E63E" w14:textId="77777777" w:rsidR="00522172" w:rsidRPr="00522172" w:rsidRDefault="00522172" w:rsidP="00522172">
      <w:pPr>
        <w:rPr>
          <w:lang w:val="en-US"/>
        </w:rPr>
      </w:pPr>
      <w:r w:rsidRPr="00522172">
        <w:rPr>
          <w:lang w:val="en-US"/>
        </w:rPr>
        <w:t>Before any formal disciplinary decision is made, an appropriate investigation will normally be undertaken.</w:t>
      </w:r>
    </w:p>
    <w:p w14:paraId="58594C43" w14:textId="77777777" w:rsidR="00522172" w:rsidRDefault="00522172">
      <w:pPr>
        <w:rPr>
          <w:lang w:val="en-US"/>
        </w:rPr>
      </w:pPr>
      <w:r>
        <w:rPr>
          <w:lang w:val="en-US"/>
        </w:rPr>
        <w:br w:type="page"/>
      </w:r>
    </w:p>
    <w:p w14:paraId="009AC8B0" w14:textId="745E1505" w:rsidR="00522172" w:rsidRPr="00522172" w:rsidRDefault="00522172" w:rsidP="00522172">
      <w:pPr>
        <w:rPr>
          <w:lang w:val="en-US"/>
        </w:rPr>
      </w:pPr>
      <w:r w:rsidRPr="00522172">
        <w:rPr>
          <w:lang w:val="en-US"/>
        </w:rPr>
        <w:lastRenderedPageBreak/>
        <w:t>The purpose of the investigation is to establish the relevant facts, gather evidence, and determine whether there is a case to answer under the disciplinary procedure.</w:t>
      </w:r>
      <w:r>
        <w:rPr>
          <w:lang w:val="en-US"/>
        </w:rPr>
        <w:t xml:space="preserve"> </w:t>
      </w:r>
      <w:r w:rsidRPr="00522172">
        <w:rPr>
          <w:lang w:val="en-US"/>
        </w:rPr>
        <w:t>Investigations may involve reviewing documents, records, policies, electronic systems, incident reports, CCTV where lawfully available, witness statements, professional records, or other relevant evidence.</w:t>
      </w:r>
    </w:p>
    <w:p w14:paraId="3DD69198" w14:textId="2640D451" w:rsidR="00522172" w:rsidRPr="00522172" w:rsidRDefault="00522172" w:rsidP="00522172">
      <w:pPr>
        <w:rPr>
          <w:lang w:val="en-US"/>
        </w:rPr>
      </w:pPr>
      <w:r w:rsidRPr="00522172">
        <w:rPr>
          <w:lang w:val="en-US"/>
        </w:rPr>
        <w:t>Employees may be invited to attend an investigatory meeting to provide information and explain relevant circumstances.</w:t>
      </w:r>
      <w:r>
        <w:rPr>
          <w:lang w:val="en-US"/>
        </w:rPr>
        <w:t xml:space="preserve"> </w:t>
      </w:r>
      <w:r w:rsidRPr="00522172">
        <w:rPr>
          <w:lang w:val="en-US"/>
        </w:rPr>
        <w:t>An investigatory meeting is fact-finding in nature and does not itself constitute a disciplinary hearing.</w:t>
      </w:r>
    </w:p>
    <w:p w14:paraId="6B9C41B1" w14:textId="77777777" w:rsidR="00522172" w:rsidRPr="00522172" w:rsidRDefault="00522172" w:rsidP="00522172">
      <w:pPr>
        <w:rPr>
          <w:lang w:val="en-US"/>
        </w:rPr>
      </w:pPr>
      <w:r w:rsidRPr="00522172">
        <w:rPr>
          <w:lang w:val="en-US"/>
        </w:rPr>
        <w:t>Following investigation, a decision will be made as to whether no further action is required, informal action is appropriate, or the matter should proceed to a formal disciplinary hearing.</w:t>
      </w:r>
    </w:p>
    <w:p w14:paraId="2DFDA9C5" w14:textId="63C95622" w:rsidR="00522172" w:rsidRPr="00522172" w:rsidRDefault="00522172" w:rsidP="00522172">
      <w:pPr>
        <w:rPr>
          <w:b/>
          <w:bCs/>
          <w:lang w:val="en-US"/>
        </w:rPr>
      </w:pPr>
      <w:r w:rsidRPr="00522172">
        <w:rPr>
          <w:b/>
          <w:bCs/>
          <w:lang w:val="en-US"/>
        </w:rPr>
        <w:t>Notification of a Disciplinary Hearing</w:t>
      </w:r>
    </w:p>
    <w:p w14:paraId="7766A84E" w14:textId="77777777" w:rsidR="00522172" w:rsidRPr="00522172" w:rsidRDefault="00522172" w:rsidP="00522172">
      <w:pPr>
        <w:rPr>
          <w:lang w:val="en-US"/>
        </w:rPr>
      </w:pPr>
      <w:r w:rsidRPr="00522172">
        <w:rPr>
          <w:lang w:val="en-US"/>
        </w:rPr>
        <w:t>Where a formal disciplinary hearing is required, the employee will be notified in writing.</w:t>
      </w:r>
    </w:p>
    <w:p w14:paraId="3853ABF3" w14:textId="77777777" w:rsidR="00522172" w:rsidRPr="00522172" w:rsidRDefault="00522172" w:rsidP="00522172">
      <w:pPr>
        <w:rPr>
          <w:lang w:val="en-US"/>
        </w:rPr>
      </w:pPr>
      <w:r w:rsidRPr="00522172">
        <w:rPr>
          <w:lang w:val="en-US"/>
        </w:rPr>
        <w:t>The written notification will normally set out the nature of the allegations, the possible consequences, the date, time, and location of the hearing, details of the manager conducting the hearing, the right to be accompanied, and copies of relevant documentation where appropriate.</w:t>
      </w:r>
    </w:p>
    <w:p w14:paraId="7CF86D9A" w14:textId="77777777" w:rsidR="00522172" w:rsidRPr="00522172" w:rsidRDefault="00522172" w:rsidP="00522172">
      <w:pPr>
        <w:rPr>
          <w:lang w:val="en-US"/>
        </w:rPr>
      </w:pPr>
      <w:r w:rsidRPr="00522172">
        <w:rPr>
          <w:lang w:val="en-US"/>
        </w:rPr>
        <w:t>Reasonable notice will be provided to allow the employee adequate time to prepare.</w:t>
      </w:r>
    </w:p>
    <w:p w14:paraId="2DEB6E46" w14:textId="7D76C7A3" w:rsidR="00522172" w:rsidRPr="00522172" w:rsidRDefault="00522172" w:rsidP="00522172">
      <w:pPr>
        <w:rPr>
          <w:b/>
          <w:bCs/>
          <w:lang w:val="en-US"/>
        </w:rPr>
      </w:pPr>
      <w:r w:rsidRPr="00522172">
        <w:rPr>
          <w:b/>
          <w:bCs/>
          <w:lang w:val="en-US"/>
        </w:rPr>
        <w:t>Disciplinary Hearing</w:t>
      </w:r>
    </w:p>
    <w:p w14:paraId="3BF23751" w14:textId="77777777" w:rsidR="00522172" w:rsidRPr="00522172" w:rsidRDefault="00522172" w:rsidP="00522172">
      <w:pPr>
        <w:rPr>
          <w:lang w:val="en-US"/>
        </w:rPr>
      </w:pPr>
      <w:r w:rsidRPr="00522172">
        <w:rPr>
          <w:lang w:val="en-US"/>
        </w:rPr>
        <w:t>The disciplinary hearing provides the employee with an opportunity to respond to the allegations, present their explanation, challenge evidence, provide mitigation, ask relevant questions, and submit supporting information.</w:t>
      </w:r>
    </w:p>
    <w:p w14:paraId="5640E7A1" w14:textId="77777777" w:rsidR="00522172" w:rsidRPr="00522172" w:rsidRDefault="00522172" w:rsidP="00522172">
      <w:pPr>
        <w:rPr>
          <w:lang w:val="en-US"/>
        </w:rPr>
      </w:pPr>
      <w:r w:rsidRPr="00522172">
        <w:rPr>
          <w:lang w:val="en-US"/>
        </w:rPr>
        <w:t>The hearing will be conducted by an appropriate manager who has authority to make disciplinary decisions and who has not been directly involved in the investigation wherever reasonably practicable.</w:t>
      </w:r>
    </w:p>
    <w:p w14:paraId="1302F717" w14:textId="77777777" w:rsidR="00522172" w:rsidRPr="00522172" w:rsidRDefault="00522172" w:rsidP="00522172">
      <w:pPr>
        <w:rPr>
          <w:lang w:val="en-US"/>
        </w:rPr>
      </w:pPr>
      <w:r w:rsidRPr="00522172">
        <w:rPr>
          <w:lang w:val="en-US"/>
        </w:rPr>
        <w:t>The manager may adjourn the hearing if additional evidence is required or if further consideration is necessary before a decision can be reached.</w:t>
      </w:r>
    </w:p>
    <w:p w14:paraId="73CDDA89" w14:textId="77777777" w:rsidR="00522172" w:rsidRPr="00522172" w:rsidRDefault="00522172" w:rsidP="00522172">
      <w:pPr>
        <w:rPr>
          <w:lang w:val="en-US"/>
        </w:rPr>
      </w:pPr>
      <w:r w:rsidRPr="00522172">
        <w:rPr>
          <w:lang w:val="en-US"/>
        </w:rPr>
        <w:t>All decisions will be based on the balance of probabilities and the evidence available.</w:t>
      </w:r>
    </w:p>
    <w:p w14:paraId="7A479671" w14:textId="5AB99395" w:rsidR="00522172" w:rsidRPr="00522172" w:rsidRDefault="00522172" w:rsidP="00522172">
      <w:pPr>
        <w:rPr>
          <w:b/>
          <w:bCs/>
          <w:lang w:val="en-US"/>
        </w:rPr>
      </w:pPr>
      <w:r w:rsidRPr="00522172">
        <w:rPr>
          <w:b/>
          <w:bCs/>
          <w:lang w:val="en-US"/>
        </w:rPr>
        <w:t>Disciplinary Outcomes</w:t>
      </w:r>
    </w:p>
    <w:p w14:paraId="27637679" w14:textId="77777777" w:rsidR="00522172" w:rsidRPr="00522172" w:rsidRDefault="00522172" w:rsidP="00522172">
      <w:pPr>
        <w:rPr>
          <w:lang w:val="en-US"/>
        </w:rPr>
      </w:pPr>
      <w:r w:rsidRPr="00522172">
        <w:rPr>
          <w:lang w:val="en-US"/>
        </w:rPr>
        <w:t>Following the disciplinary hearing, the manager may decide that no formal action is required, that management guidance or informal support is sufficient, or that formal disciplinary action is justified.</w:t>
      </w:r>
    </w:p>
    <w:p w14:paraId="3979C702" w14:textId="77777777" w:rsidR="00522172" w:rsidRDefault="00522172">
      <w:pPr>
        <w:rPr>
          <w:lang w:val="en-US"/>
        </w:rPr>
      </w:pPr>
      <w:r>
        <w:rPr>
          <w:lang w:val="en-US"/>
        </w:rPr>
        <w:br w:type="page"/>
      </w:r>
    </w:p>
    <w:p w14:paraId="2DC4B888" w14:textId="201DFCD9" w:rsidR="00522172" w:rsidRPr="00522172" w:rsidRDefault="00522172" w:rsidP="00522172">
      <w:pPr>
        <w:rPr>
          <w:lang w:val="en-US"/>
        </w:rPr>
      </w:pPr>
      <w:r w:rsidRPr="00522172">
        <w:rPr>
          <w:lang w:val="en-US"/>
        </w:rPr>
        <w:lastRenderedPageBreak/>
        <w:t>Where formal disciplinary action is necessary, the outcome will be proportionate to the seriousness of the misconduct, the circumstances of the case, the employee’s previous record, any mitigating factors, patient safety considerations, and the likelihood of improvement.</w:t>
      </w:r>
    </w:p>
    <w:p w14:paraId="6EE7F233" w14:textId="77777777" w:rsidR="00522172" w:rsidRPr="00522172" w:rsidRDefault="00522172" w:rsidP="00522172">
      <w:pPr>
        <w:pStyle w:val="ListParagraph"/>
        <w:numPr>
          <w:ilvl w:val="0"/>
          <w:numId w:val="19"/>
        </w:numPr>
        <w:rPr>
          <w:lang w:val="en-US"/>
        </w:rPr>
      </w:pPr>
      <w:r w:rsidRPr="00522172">
        <w:rPr>
          <w:lang w:val="en-US"/>
        </w:rPr>
        <w:t>A first formal warning may be issued where misconduct is established but improvement is considered achievable.</w:t>
      </w:r>
    </w:p>
    <w:p w14:paraId="53438297" w14:textId="77777777" w:rsidR="00522172" w:rsidRPr="00522172" w:rsidRDefault="00522172" w:rsidP="00522172">
      <w:pPr>
        <w:pStyle w:val="ListParagraph"/>
        <w:numPr>
          <w:ilvl w:val="0"/>
          <w:numId w:val="19"/>
        </w:numPr>
        <w:rPr>
          <w:lang w:val="en-US"/>
        </w:rPr>
      </w:pPr>
      <w:r w:rsidRPr="00522172">
        <w:rPr>
          <w:lang w:val="en-US"/>
        </w:rPr>
        <w:t>A final written warning may be issued where the misconduct is serious, where there has been insufficient improvement following previous warnings, or where the seriousness of the matter justifies a higher level of sanction.</w:t>
      </w:r>
    </w:p>
    <w:p w14:paraId="5FF5C2A1" w14:textId="77777777" w:rsidR="00522172" w:rsidRPr="00522172" w:rsidRDefault="00522172" w:rsidP="00522172">
      <w:pPr>
        <w:pStyle w:val="ListParagraph"/>
        <w:numPr>
          <w:ilvl w:val="0"/>
          <w:numId w:val="19"/>
        </w:numPr>
        <w:rPr>
          <w:lang w:val="en-US"/>
        </w:rPr>
      </w:pPr>
      <w:r w:rsidRPr="00522172">
        <w:rPr>
          <w:lang w:val="en-US"/>
        </w:rPr>
        <w:t>Dismissal, with or without notice depending on the circumstances, may be considered where misconduct is serious, repeated, incompatible with continued employment, or where trust and confidence have been fundamentally undermined.</w:t>
      </w:r>
    </w:p>
    <w:p w14:paraId="72388A47" w14:textId="77777777" w:rsidR="00522172" w:rsidRPr="00522172" w:rsidRDefault="00522172" w:rsidP="00522172">
      <w:pPr>
        <w:rPr>
          <w:lang w:val="en-US"/>
        </w:rPr>
      </w:pPr>
      <w:r w:rsidRPr="00522172">
        <w:rPr>
          <w:lang w:val="en-US"/>
        </w:rPr>
        <w:t>Alternative sanctions may be considered where appropriate and lawful.</w:t>
      </w:r>
    </w:p>
    <w:p w14:paraId="7E1DC64B" w14:textId="77777777" w:rsidR="00522172" w:rsidRPr="00522172" w:rsidRDefault="00522172" w:rsidP="00522172">
      <w:pPr>
        <w:rPr>
          <w:lang w:val="en-US"/>
        </w:rPr>
      </w:pPr>
      <w:r w:rsidRPr="00522172">
        <w:rPr>
          <w:lang w:val="en-US"/>
        </w:rPr>
        <w:t>All outcomes will be confirmed in writing.</w:t>
      </w:r>
    </w:p>
    <w:p w14:paraId="43BFCC99" w14:textId="15DFD6CF" w:rsidR="00522172" w:rsidRPr="00522172" w:rsidRDefault="00522172" w:rsidP="00522172">
      <w:pPr>
        <w:rPr>
          <w:b/>
          <w:bCs/>
          <w:lang w:val="en-US"/>
        </w:rPr>
      </w:pPr>
      <w:r w:rsidRPr="00522172">
        <w:rPr>
          <w:b/>
          <w:bCs/>
          <w:lang w:val="en-US"/>
        </w:rPr>
        <w:t>Gross Misconduct</w:t>
      </w:r>
    </w:p>
    <w:p w14:paraId="3018DC28" w14:textId="77777777" w:rsidR="00522172" w:rsidRPr="00522172" w:rsidRDefault="00522172" w:rsidP="00522172">
      <w:pPr>
        <w:rPr>
          <w:lang w:val="en-US"/>
        </w:rPr>
      </w:pPr>
      <w:r w:rsidRPr="00522172">
        <w:rPr>
          <w:lang w:val="en-US"/>
        </w:rPr>
        <w:t>Certain acts may be regarded as gross misconduct because they fundamentally undermine trust, place patients or others at risk, or seriously damage the interests or reputation of the practice.</w:t>
      </w:r>
    </w:p>
    <w:p w14:paraId="44C2A473" w14:textId="77777777" w:rsidR="00522172" w:rsidRPr="00522172" w:rsidRDefault="00522172" w:rsidP="00522172">
      <w:pPr>
        <w:rPr>
          <w:lang w:val="en-US"/>
        </w:rPr>
      </w:pPr>
      <w:r w:rsidRPr="00522172">
        <w:rPr>
          <w:lang w:val="en-US"/>
        </w:rPr>
        <w:t>Examples may include theft, fraud, deliberate falsification of records, serious breaches of confidentiality, physical violence, serious bullying or harassment, deliberate discrimination, safeguarding failures, serious insubordination, serious misuse of confidential information, serious misuse of information technology, working under the influence of alcohol or drugs where safety is compromised, deliberate damage to property, criminal conduct affecting suitability for employment, or serious breaches of professional standards.</w:t>
      </w:r>
    </w:p>
    <w:p w14:paraId="7A2BB946" w14:textId="77777777" w:rsidR="00522172" w:rsidRPr="00522172" w:rsidRDefault="00522172" w:rsidP="00522172">
      <w:pPr>
        <w:rPr>
          <w:lang w:val="en-US"/>
        </w:rPr>
      </w:pPr>
      <w:r w:rsidRPr="00522172">
        <w:rPr>
          <w:lang w:val="en-US"/>
        </w:rPr>
        <w:t>Whether conduct amounts to gross misconduct will depend on the facts of each case.</w:t>
      </w:r>
    </w:p>
    <w:p w14:paraId="7A6FA90A" w14:textId="77777777" w:rsidR="00522172" w:rsidRPr="00522172" w:rsidRDefault="00522172" w:rsidP="00522172">
      <w:pPr>
        <w:rPr>
          <w:lang w:val="en-US"/>
        </w:rPr>
      </w:pPr>
      <w:r w:rsidRPr="00522172">
        <w:rPr>
          <w:lang w:val="en-US"/>
        </w:rPr>
        <w:t>Where gross misconduct is established, dismissal without notice may be considered.</w:t>
      </w:r>
    </w:p>
    <w:p w14:paraId="3C155603" w14:textId="1D07272A" w:rsidR="00522172" w:rsidRPr="00522172" w:rsidRDefault="00522172" w:rsidP="00522172">
      <w:pPr>
        <w:rPr>
          <w:b/>
          <w:bCs/>
          <w:lang w:val="en-US"/>
        </w:rPr>
      </w:pPr>
      <w:r w:rsidRPr="00522172">
        <w:rPr>
          <w:b/>
          <w:bCs/>
          <w:lang w:val="en-US"/>
        </w:rPr>
        <w:t>Appeals</w:t>
      </w:r>
    </w:p>
    <w:p w14:paraId="19917893" w14:textId="77777777" w:rsidR="00522172" w:rsidRPr="00522172" w:rsidRDefault="00522172" w:rsidP="00522172">
      <w:pPr>
        <w:rPr>
          <w:lang w:val="en-US"/>
        </w:rPr>
      </w:pPr>
      <w:r w:rsidRPr="00522172">
        <w:rPr>
          <w:lang w:val="en-US"/>
        </w:rPr>
        <w:t>Employees have the right to appeal against any formal disciplinary sanction.</w:t>
      </w:r>
    </w:p>
    <w:p w14:paraId="7CCB5DD0" w14:textId="77777777" w:rsidR="00522172" w:rsidRPr="00522172" w:rsidRDefault="00522172" w:rsidP="00522172">
      <w:pPr>
        <w:rPr>
          <w:lang w:val="en-US"/>
        </w:rPr>
      </w:pPr>
      <w:r w:rsidRPr="00522172">
        <w:rPr>
          <w:lang w:val="en-US"/>
        </w:rPr>
        <w:t>Appeals must normally be submitted in writing within [five/ten] working days of receiving written confirmation of the disciplinary outcome, stating the grounds of appeal.</w:t>
      </w:r>
    </w:p>
    <w:p w14:paraId="20DB0088" w14:textId="77777777" w:rsidR="00522172" w:rsidRPr="00522172" w:rsidRDefault="00522172" w:rsidP="00522172">
      <w:pPr>
        <w:rPr>
          <w:lang w:val="en-US"/>
        </w:rPr>
      </w:pPr>
      <w:r w:rsidRPr="00522172">
        <w:rPr>
          <w:lang w:val="en-US"/>
        </w:rPr>
        <w:t>Grounds for appeal may include procedural concerns, new evidence, disproportionate sanction, or disagreement with findings.</w:t>
      </w:r>
    </w:p>
    <w:p w14:paraId="0CB02093" w14:textId="77777777" w:rsidR="00522172" w:rsidRPr="00522172" w:rsidRDefault="00522172" w:rsidP="00522172">
      <w:pPr>
        <w:rPr>
          <w:lang w:val="en-US"/>
        </w:rPr>
      </w:pPr>
      <w:r w:rsidRPr="00522172">
        <w:rPr>
          <w:lang w:val="en-US"/>
        </w:rPr>
        <w:lastRenderedPageBreak/>
        <w:t>Appeals will normally be heard by a manager or partner not previously involved in the matter wherever reasonably practicable.</w:t>
      </w:r>
    </w:p>
    <w:p w14:paraId="5BDE5F99" w14:textId="77777777" w:rsidR="00522172" w:rsidRPr="00522172" w:rsidRDefault="00522172" w:rsidP="00522172">
      <w:pPr>
        <w:rPr>
          <w:lang w:val="en-US"/>
        </w:rPr>
      </w:pPr>
      <w:r w:rsidRPr="00522172">
        <w:rPr>
          <w:lang w:val="en-US"/>
        </w:rPr>
        <w:t>The appeal decision will normally be final within the internal process.</w:t>
      </w:r>
    </w:p>
    <w:p w14:paraId="76B513A5" w14:textId="114353F0" w:rsidR="00522172" w:rsidRPr="00522172" w:rsidRDefault="00522172" w:rsidP="00522172">
      <w:pPr>
        <w:rPr>
          <w:b/>
          <w:bCs/>
          <w:lang w:val="en-US"/>
        </w:rPr>
      </w:pPr>
      <w:r w:rsidRPr="00522172">
        <w:rPr>
          <w:b/>
          <w:bCs/>
          <w:lang w:val="en-US"/>
        </w:rPr>
        <w:t>Criminal Allegations and Professional Referrals</w:t>
      </w:r>
    </w:p>
    <w:p w14:paraId="1BBF86C6" w14:textId="77777777" w:rsidR="00522172" w:rsidRPr="00522172" w:rsidRDefault="00522172" w:rsidP="00522172">
      <w:pPr>
        <w:rPr>
          <w:lang w:val="en-US"/>
        </w:rPr>
      </w:pPr>
      <w:r w:rsidRPr="00522172">
        <w:rPr>
          <w:lang w:val="en-US"/>
        </w:rPr>
        <w:t>Where allegations involve possible criminal conduct, safeguarding concerns, patient safety risks, or serious breaches of professional standards, the practice may refer matters to external agencies including the police, safeguarding authorities, the Care Quality Commission, the General Medical Council, the Nursing and Midwifery Council, or other appropriate bodies.</w:t>
      </w:r>
    </w:p>
    <w:p w14:paraId="1DA207B7" w14:textId="77777777" w:rsidR="00522172" w:rsidRPr="00522172" w:rsidRDefault="00522172" w:rsidP="00522172">
      <w:pPr>
        <w:rPr>
          <w:lang w:val="en-US"/>
        </w:rPr>
      </w:pPr>
      <w:r w:rsidRPr="00522172">
        <w:rPr>
          <w:lang w:val="en-US"/>
        </w:rPr>
        <w:t>Internal disciplinary action may continue independently of external investigations where appropriate.</w:t>
      </w:r>
    </w:p>
    <w:p w14:paraId="09A76BD8" w14:textId="36D0D543" w:rsidR="00522172" w:rsidRPr="00522172" w:rsidRDefault="00522172" w:rsidP="00522172">
      <w:pPr>
        <w:rPr>
          <w:b/>
          <w:bCs/>
          <w:lang w:val="en-US"/>
        </w:rPr>
      </w:pPr>
      <w:r w:rsidRPr="00522172">
        <w:rPr>
          <w:b/>
          <w:bCs/>
          <w:lang w:val="en-US"/>
        </w:rPr>
        <w:t>Record Keeping and Confidentiality</w:t>
      </w:r>
    </w:p>
    <w:p w14:paraId="76E0EF4B" w14:textId="77777777" w:rsidR="00522172" w:rsidRPr="00522172" w:rsidRDefault="00522172" w:rsidP="00522172">
      <w:pPr>
        <w:rPr>
          <w:lang w:val="en-US"/>
        </w:rPr>
      </w:pPr>
      <w:r w:rsidRPr="00522172">
        <w:rPr>
          <w:lang w:val="en-US"/>
        </w:rPr>
        <w:t>Accurate records will be maintained throughout the disciplinary process, including allegations, investigations, correspondence, meeting notes, evidence considered, decisions made, sanctions imposed, and appeals.</w:t>
      </w:r>
    </w:p>
    <w:p w14:paraId="2E49086F" w14:textId="77777777" w:rsidR="00522172" w:rsidRPr="00522172" w:rsidRDefault="00522172" w:rsidP="00522172">
      <w:pPr>
        <w:rPr>
          <w:lang w:val="en-US"/>
        </w:rPr>
      </w:pPr>
      <w:r w:rsidRPr="00522172">
        <w:rPr>
          <w:lang w:val="en-US"/>
        </w:rPr>
        <w:t>All disciplinary records will be managed confidentially and processed in accordance with the Data Protection Act 2018 and applicable records management requirements.</w:t>
      </w:r>
    </w:p>
    <w:p w14:paraId="42D54B4A" w14:textId="77777777" w:rsidR="00522172" w:rsidRPr="00522172" w:rsidRDefault="00522172" w:rsidP="00522172">
      <w:pPr>
        <w:rPr>
          <w:lang w:val="en-US"/>
        </w:rPr>
      </w:pPr>
      <w:r w:rsidRPr="00522172">
        <w:rPr>
          <w:lang w:val="en-US"/>
        </w:rPr>
        <w:t>Access to disciplinary records will be restricted to authorised individuals.</w:t>
      </w:r>
    </w:p>
    <w:p w14:paraId="6457E026" w14:textId="42A6E160" w:rsidR="00522172" w:rsidRPr="00522172" w:rsidRDefault="00522172" w:rsidP="00522172">
      <w:pPr>
        <w:rPr>
          <w:b/>
          <w:bCs/>
          <w:lang w:val="en-US"/>
        </w:rPr>
      </w:pPr>
      <w:r w:rsidRPr="00522172">
        <w:rPr>
          <w:b/>
          <w:bCs/>
          <w:lang w:val="en-US"/>
        </w:rPr>
        <w:t>Roles and Responsibilities</w:t>
      </w:r>
    </w:p>
    <w:p w14:paraId="1A3EFD1B" w14:textId="77777777" w:rsidR="00522172" w:rsidRPr="00522172" w:rsidRDefault="00522172" w:rsidP="00522172">
      <w:pPr>
        <w:rPr>
          <w:lang w:val="en-US"/>
        </w:rPr>
      </w:pPr>
      <w:r w:rsidRPr="00522172">
        <w:rPr>
          <w:lang w:val="en-US"/>
        </w:rPr>
        <w:t>Managers are responsible for applying this policy fairly, consistently, and promptly, for seeking appropriate advice where necessary, and for ensuring that disciplinary matters are properly documented.</w:t>
      </w:r>
    </w:p>
    <w:p w14:paraId="7D80AC7A" w14:textId="77777777" w:rsidR="00522172" w:rsidRPr="00522172" w:rsidRDefault="00522172" w:rsidP="00522172">
      <w:pPr>
        <w:rPr>
          <w:lang w:val="en-US"/>
        </w:rPr>
      </w:pPr>
      <w:r w:rsidRPr="00522172">
        <w:rPr>
          <w:lang w:val="en-US"/>
        </w:rPr>
        <w:t>Employees are expected to cooperate fully with investigations, attend meetings as required, maintain confidentiality, and comply with reasonable management instructions.</w:t>
      </w:r>
    </w:p>
    <w:p w14:paraId="4C65C2F3" w14:textId="77777777" w:rsidR="00522172" w:rsidRPr="00522172" w:rsidRDefault="00522172" w:rsidP="00522172">
      <w:pPr>
        <w:rPr>
          <w:lang w:val="en-US"/>
        </w:rPr>
      </w:pPr>
      <w:r w:rsidRPr="00522172">
        <w:rPr>
          <w:lang w:val="en-US"/>
        </w:rPr>
        <w:t>GP partners and senior leaders are responsible for ensuring appropriate oversight, governance, and compliance with this policy.</w:t>
      </w:r>
    </w:p>
    <w:p w14:paraId="260BD820" w14:textId="29BF711F" w:rsidR="00522172" w:rsidRPr="00522172" w:rsidRDefault="00522172" w:rsidP="00522172">
      <w:pPr>
        <w:rPr>
          <w:b/>
          <w:bCs/>
          <w:lang w:val="en-US"/>
        </w:rPr>
      </w:pPr>
      <w:r w:rsidRPr="00522172">
        <w:rPr>
          <w:b/>
          <w:bCs/>
          <w:lang w:val="en-US"/>
        </w:rPr>
        <w:t>Monitoring and Review</w:t>
      </w:r>
    </w:p>
    <w:p w14:paraId="50A85F7E" w14:textId="489E1A27" w:rsidR="00522172" w:rsidRPr="00522172" w:rsidRDefault="00522172" w:rsidP="00522172">
      <w:pPr>
        <w:rPr>
          <w:lang w:val="en-US"/>
        </w:rPr>
      </w:pPr>
      <w:r w:rsidRPr="00522172">
        <w:rPr>
          <w:lang w:val="en-US"/>
        </w:rPr>
        <w:t>The practice will monitor disciplinary activity to ensure fairness, consistency, regulatory compliance, and organisational learning.</w:t>
      </w:r>
      <w:r>
        <w:rPr>
          <w:lang w:val="en-US"/>
        </w:rPr>
        <w:t xml:space="preserve"> </w:t>
      </w:r>
      <w:r w:rsidRPr="00522172">
        <w:rPr>
          <w:lang w:val="en-US"/>
        </w:rPr>
        <w:t>Themes, trends, and lessons arising from disciplinary matters may be reviewed through governance processes to support service improvement and workforce development.</w:t>
      </w:r>
    </w:p>
    <w:p w14:paraId="177CE272" w14:textId="74CF9275" w:rsidR="0E8F5644" w:rsidRPr="00522172" w:rsidRDefault="00522172">
      <w:pPr>
        <w:rPr>
          <w:lang w:val="en-US"/>
        </w:rPr>
      </w:pPr>
      <w:r w:rsidRPr="00522172">
        <w:rPr>
          <w:lang w:val="en-US"/>
        </w:rPr>
        <w:t>This policy will be formally reviewed at least annually, or sooner if required by changes in legislation, guidance, contractual obligations, or organisational need.</w:t>
      </w:r>
    </w:p>
    <w:sectPr w:rsidR="0E8F5644" w:rsidRPr="0052217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78E45" w14:textId="77777777" w:rsidR="00224839" w:rsidRDefault="00224839" w:rsidP="00D2230E">
      <w:pPr>
        <w:spacing w:after="0" w:line="240" w:lineRule="auto"/>
      </w:pPr>
      <w:r>
        <w:separator/>
      </w:r>
    </w:p>
  </w:endnote>
  <w:endnote w:type="continuationSeparator" w:id="0">
    <w:p w14:paraId="389C64DC" w14:textId="77777777" w:rsidR="00224839" w:rsidRDefault="00224839" w:rsidP="00D22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41BE" w14:textId="77777777" w:rsidR="00D2230E" w:rsidRDefault="00D223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AB1B" w14:textId="77777777" w:rsidR="00D2230E" w:rsidRDefault="00D223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29B3" w14:textId="77777777" w:rsidR="00D2230E" w:rsidRDefault="00D22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8A24D" w14:textId="77777777" w:rsidR="00224839" w:rsidRDefault="00224839" w:rsidP="00D2230E">
      <w:pPr>
        <w:spacing w:after="0" w:line="240" w:lineRule="auto"/>
      </w:pPr>
      <w:r>
        <w:separator/>
      </w:r>
    </w:p>
  </w:footnote>
  <w:footnote w:type="continuationSeparator" w:id="0">
    <w:p w14:paraId="6A648D17" w14:textId="77777777" w:rsidR="00224839" w:rsidRDefault="00224839" w:rsidP="00D22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CA74" w14:textId="77777777" w:rsidR="00D2230E" w:rsidRDefault="00D22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FB6B" w14:textId="4DE2DF9B" w:rsidR="00D2230E" w:rsidRDefault="00D223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B604" w14:textId="77777777" w:rsidR="00D2230E" w:rsidRDefault="00D22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84055"/>
    <w:multiLevelType w:val="multilevel"/>
    <w:tmpl w:val="65E0B9E2"/>
    <w:lvl w:ilvl="0">
      <w:numFmt w:val="bullet"/>
      <w:lvlText w:val=""/>
      <w:lvlJc w:val="left"/>
      <w:pPr>
        <w:ind w:left="1080" w:hanging="72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6C3C3A"/>
    <w:multiLevelType w:val="hybridMultilevel"/>
    <w:tmpl w:val="E1A620AC"/>
    <w:lvl w:ilvl="0" w:tplc="4B069CA4">
      <w:start w:val="2"/>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6550AC"/>
    <w:multiLevelType w:val="multilevel"/>
    <w:tmpl w:val="459A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5644A"/>
    <w:multiLevelType w:val="hybridMultilevel"/>
    <w:tmpl w:val="4A447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F26C45"/>
    <w:multiLevelType w:val="hybridMultilevel"/>
    <w:tmpl w:val="B08C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A5BEC"/>
    <w:multiLevelType w:val="hybridMultilevel"/>
    <w:tmpl w:val="63DAFE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7453D"/>
    <w:multiLevelType w:val="multilevel"/>
    <w:tmpl w:val="E30C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21933"/>
    <w:multiLevelType w:val="multilevel"/>
    <w:tmpl w:val="D5188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794EA8"/>
    <w:multiLevelType w:val="multilevel"/>
    <w:tmpl w:val="ABDE04E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4CC61045"/>
    <w:multiLevelType w:val="hybridMultilevel"/>
    <w:tmpl w:val="9882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D61E5F"/>
    <w:multiLevelType w:val="hybridMultilevel"/>
    <w:tmpl w:val="B1D48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725A2E"/>
    <w:multiLevelType w:val="hybridMultilevel"/>
    <w:tmpl w:val="BEE6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6458AE"/>
    <w:multiLevelType w:val="hybridMultilevel"/>
    <w:tmpl w:val="8F5E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F577AE"/>
    <w:multiLevelType w:val="multilevel"/>
    <w:tmpl w:val="ADCE3672"/>
    <w:lvl w:ilvl="0">
      <w:start w:val="1"/>
      <w:numFmt w:val="bullet"/>
      <w:lvlText w:val="o"/>
      <w:lvlJc w:val="left"/>
      <w:pPr>
        <w:ind w:left="1080" w:hanging="720"/>
      </w:pPr>
      <w:rPr>
        <w:rFonts w:ascii="Courier New" w:hAnsi="Courier New" w:cs="Courier New"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E2960EE"/>
    <w:multiLevelType w:val="multilevel"/>
    <w:tmpl w:val="CADA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F0273A"/>
    <w:multiLevelType w:val="hybridMultilevel"/>
    <w:tmpl w:val="3E8AC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D00F48"/>
    <w:multiLevelType w:val="hybridMultilevel"/>
    <w:tmpl w:val="D93C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21425E"/>
    <w:multiLevelType w:val="hybridMultilevel"/>
    <w:tmpl w:val="897832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FA419B1"/>
    <w:multiLevelType w:val="hybridMultilevel"/>
    <w:tmpl w:val="A0E6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652847">
    <w:abstractNumId w:val="5"/>
  </w:num>
  <w:num w:numId="2" w16cid:durableId="1247810785">
    <w:abstractNumId w:val="0"/>
  </w:num>
  <w:num w:numId="3" w16cid:durableId="816650907">
    <w:abstractNumId w:val="13"/>
  </w:num>
  <w:num w:numId="4" w16cid:durableId="1321277650">
    <w:abstractNumId w:val="8"/>
  </w:num>
  <w:num w:numId="5" w16cid:durableId="203298754">
    <w:abstractNumId w:val="1"/>
  </w:num>
  <w:num w:numId="6" w16cid:durableId="1853954440">
    <w:abstractNumId w:val="11"/>
  </w:num>
  <w:num w:numId="7" w16cid:durableId="1451973327">
    <w:abstractNumId w:val="3"/>
  </w:num>
  <w:num w:numId="8" w16cid:durableId="496773025">
    <w:abstractNumId w:val="18"/>
  </w:num>
  <w:num w:numId="9" w16cid:durableId="937719426">
    <w:abstractNumId w:val="15"/>
  </w:num>
  <w:num w:numId="10" w16cid:durableId="214775739">
    <w:abstractNumId w:val="7"/>
  </w:num>
  <w:num w:numId="11" w16cid:durableId="4020217">
    <w:abstractNumId w:val="14"/>
  </w:num>
  <w:num w:numId="12" w16cid:durableId="1764716586">
    <w:abstractNumId w:val="6"/>
  </w:num>
  <w:num w:numId="13" w16cid:durableId="1829243941">
    <w:abstractNumId w:val="2"/>
  </w:num>
  <w:num w:numId="14" w16cid:durableId="1396473119">
    <w:abstractNumId w:val="17"/>
  </w:num>
  <w:num w:numId="15" w16cid:durableId="312566447">
    <w:abstractNumId w:val="4"/>
  </w:num>
  <w:num w:numId="16" w16cid:durableId="1596864254">
    <w:abstractNumId w:val="12"/>
  </w:num>
  <w:num w:numId="17" w16cid:durableId="286858791">
    <w:abstractNumId w:val="16"/>
  </w:num>
  <w:num w:numId="18" w16cid:durableId="154879002">
    <w:abstractNumId w:val="9"/>
  </w:num>
  <w:num w:numId="19" w16cid:durableId="19704344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9E"/>
    <w:rsid w:val="000377FF"/>
    <w:rsid w:val="00044FF9"/>
    <w:rsid w:val="000F24E9"/>
    <w:rsid w:val="001037A8"/>
    <w:rsid w:val="001063ED"/>
    <w:rsid w:val="00121827"/>
    <w:rsid w:val="00127FB4"/>
    <w:rsid w:val="001567A2"/>
    <w:rsid w:val="001E5786"/>
    <w:rsid w:val="001F71A4"/>
    <w:rsid w:val="00224839"/>
    <w:rsid w:val="002775EE"/>
    <w:rsid w:val="00277FD2"/>
    <w:rsid w:val="00375BF6"/>
    <w:rsid w:val="003C788F"/>
    <w:rsid w:val="003E4585"/>
    <w:rsid w:val="003E75FD"/>
    <w:rsid w:val="00522172"/>
    <w:rsid w:val="00556B86"/>
    <w:rsid w:val="00564482"/>
    <w:rsid w:val="005B68C4"/>
    <w:rsid w:val="00654508"/>
    <w:rsid w:val="0067144F"/>
    <w:rsid w:val="006936F4"/>
    <w:rsid w:val="00693CE7"/>
    <w:rsid w:val="0069614A"/>
    <w:rsid w:val="006F5C24"/>
    <w:rsid w:val="00737B05"/>
    <w:rsid w:val="0075241B"/>
    <w:rsid w:val="007C3705"/>
    <w:rsid w:val="00853CDB"/>
    <w:rsid w:val="0087024D"/>
    <w:rsid w:val="008726A9"/>
    <w:rsid w:val="008835FD"/>
    <w:rsid w:val="008C200C"/>
    <w:rsid w:val="008F4637"/>
    <w:rsid w:val="00996DF0"/>
    <w:rsid w:val="009C0739"/>
    <w:rsid w:val="009D0822"/>
    <w:rsid w:val="009D5638"/>
    <w:rsid w:val="009F33B2"/>
    <w:rsid w:val="00A63FD2"/>
    <w:rsid w:val="00A6590B"/>
    <w:rsid w:val="00AA5678"/>
    <w:rsid w:val="00AC5977"/>
    <w:rsid w:val="00AF5E3A"/>
    <w:rsid w:val="00B059E1"/>
    <w:rsid w:val="00B070F9"/>
    <w:rsid w:val="00B33E77"/>
    <w:rsid w:val="00B50E52"/>
    <w:rsid w:val="00B95992"/>
    <w:rsid w:val="00C0632E"/>
    <w:rsid w:val="00C803C0"/>
    <w:rsid w:val="00D2230E"/>
    <w:rsid w:val="00D3191F"/>
    <w:rsid w:val="00DC4960"/>
    <w:rsid w:val="00E34919"/>
    <w:rsid w:val="00E513C8"/>
    <w:rsid w:val="00EB21B0"/>
    <w:rsid w:val="00ED089E"/>
    <w:rsid w:val="00EF135A"/>
    <w:rsid w:val="00F41592"/>
    <w:rsid w:val="00F76D9B"/>
    <w:rsid w:val="00FC1BA2"/>
    <w:rsid w:val="00FE16DF"/>
    <w:rsid w:val="00FE503B"/>
    <w:rsid w:val="0E8F5644"/>
    <w:rsid w:val="15F31388"/>
    <w:rsid w:val="40D1AE14"/>
    <w:rsid w:val="69B25F57"/>
    <w:rsid w:val="755925DD"/>
    <w:rsid w:val="7B449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20C4A"/>
  <w15:chartTrackingRefBased/>
  <w15:docId w15:val="{43146CC9-9D34-4AE3-843B-61C91EC5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8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0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8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8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8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8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8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8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8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8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08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8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8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8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8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89E"/>
    <w:rPr>
      <w:rFonts w:eastAsiaTheme="majorEastAsia" w:cstheme="majorBidi"/>
      <w:color w:val="272727" w:themeColor="text1" w:themeTint="D8"/>
    </w:rPr>
  </w:style>
  <w:style w:type="paragraph" w:styleId="Title">
    <w:name w:val="Title"/>
    <w:basedOn w:val="Normal"/>
    <w:next w:val="Normal"/>
    <w:link w:val="TitleChar"/>
    <w:uiPriority w:val="10"/>
    <w:qFormat/>
    <w:rsid w:val="00ED0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8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8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8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89E"/>
    <w:pPr>
      <w:spacing w:before="160"/>
      <w:jc w:val="center"/>
    </w:pPr>
    <w:rPr>
      <w:i/>
      <w:iCs/>
      <w:color w:val="404040" w:themeColor="text1" w:themeTint="BF"/>
    </w:rPr>
  </w:style>
  <w:style w:type="character" w:customStyle="1" w:styleId="QuoteChar">
    <w:name w:val="Quote Char"/>
    <w:basedOn w:val="DefaultParagraphFont"/>
    <w:link w:val="Quote"/>
    <w:uiPriority w:val="29"/>
    <w:rsid w:val="00ED089E"/>
    <w:rPr>
      <w:i/>
      <w:iCs/>
      <w:color w:val="404040" w:themeColor="text1" w:themeTint="BF"/>
    </w:rPr>
  </w:style>
  <w:style w:type="paragraph" w:styleId="ListParagraph">
    <w:name w:val="List Paragraph"/>
    <w:basedOn w:val="Normal"/>
    <w:link w:val="ListParagraphChar"/>
    <w:uiPriority w:val="34"/>
    <w:qFormat/>
    <w:rsid w:val="00ED089E"/>
    <w:pPr>
      <w:ind w:left="720"/>
      <w:contextualSpacing/>
    </w:pPr>
  </w:style>
  <w:style w:type="character" w:styleId="IntenseEmphasis">
    <w:name w:val="Intense Emphasis"/>
    <w:basedOn w:val="DefaultParagraphFont"/>
    <w:uiPriority w:val="21"/>
    <w:qFormat/>
    <w:rsid w:val="00ED089E"/>
    <w:rPr>
      <w:i/>
      <w:iCs/>
      <w:color w:val="0F4761" w:themeColor="accent1" w:themeShade="BF"/>
    </w:rPr>
  </w:style>
  <w:style w:type="paragraph" w:styleId="IntenseQuote">
    <w:name w:val="Intense Quote"/>
    <w:basedOn w:val="Normal"/>
    <w:next w:val="Normal"/>
    <w:link w:val="IntenseQuoteChar"/>
    <w:uiPriority w:val="30"/>
    <w:qFormat/>
    <w:rsid w:val="00ED0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89E"/>
    <w:rPr>
      <w:i/>
      <w:iCs/>
      <w:color w:val="0F4761" w:themeColor="accent1" w:themeShade="BF"/>
    </w:rPr>
  </w:style>
  <w:style w:type="character" w:styleId="IntenseReference">
    <w:name w:val="Intense Reference"/>
    <w:basedOn w:val="DefaultParagraphFont"/>
    <w:uiPriority w:val="32"/>
    <w:qFormat/>
    <w:rsid w:val="00ED089E"/>
    <w:rPr>
      <w:b/>
      <w:bCs/>
      <w:smallCaps/>
      <w:color w:val="0F4761" w:themeColor="accent1" w:themeShade="BF"/>
      <w:spacing w:val="5"/>
    </w:rPr>
  </w:style>
  <w:style w:type="table" w:styleId="TableGrid">
    <w:name w:val="Table Grid"/>
    <w:basedOn w:val="TableNormal"/>
    <w:uiPriority w:val="39"/>
    <w:rsid w:val="001E5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isabledocumentheading">
    <w:name w:val="Customisable document heading"/>
    <w:basedOn w:val="Normal"/>
    <w:next w:val="Normal"/>
    <w:rsid w:val="00556B86"/>
    <w:pPr>
      <w:autoSpaceDN w:val="0"/>
      <w:spacing w:after="0" w:line="240" w:lineRule="auto"/>
    </w:pPr>
    <w:rPr>
      <w:rFonts w:ascii="Arial" w:eastAsia="Calibri" w:hAnsi="Arial" w:cs="Times New Roman"/>
      <w:b/>
      <w:kern w:val="0"/>
      <w:sz w:val="22"/>
      <w:szCs w:val="22"/>
      <w14:ligatures w14:val="none"/>
    </w:rPr>
  </w:style>
  <w:style w:type="paragraph" w:styleId="Header">
    <w:name w:val="header"/>
    <w:basedOn w:val="Normal"/>
    <w:link w:val="HeaderChar"/>
    <w:rsid w:val="00556B86"/>
    <w:pPr>
      <w:tabs>
        <w:tab w:val="center" w:pos="4320"/>
        <w:tab w:val="right" w:pos="8640"/>
      </w:tabs>
      <w:autoSpaceDN w:val="0"/>
      <w:spacing w:after="0" w:line="240" w:lineRule="auto"/>
    </w:pPr>
    <w:rPr>
      <w:rFonts w:ascii="Arial" w:eastAsia="Calibri" w:hAnsi="Arial" w:cs="Times New Roman"/>
      <w:kern w:val="0"/>
      <w:sz w:val="22"/>
      <w:szCs w:val="22"/>
      <w14:ligatures w14:val="none"/>
    </w:rPr>
  </w:style>
  <w:style w:type="character" w:customStyle="1" w:styleId="HeaderChar">
    <w:name w:val="Header Char"/>
    <w:basedOn w:val="DefaultParagraphFont"/>
    <w:link w:val="Header"/>
    <w:rsid w:val="00556B86"/>
    <w:rPr>
      <w:rFonts w:ascii="Arial" w:eastAsia="Calibri" w:hAnsi="Arial" w:cs="Times New Roman"/>
      <w:kern w:val="0"/>
      <w:sz w:val="22"/>
      <w:szCs w:val="22"/>
      <w14:ligatures w14:val="none"/>
    </w:rPr>
  </w:style>
  <w:style w:type="paragraph" w:styleId="NoSpacing">
    <w:name w:val="No Spacing"/>
    <w:rsid w:val="00556B86"/>
    <w:pPr>
      <w:suppressAutoHyphens/>
      <w:autoSpaceDN w:val="0"/>
      <w:spacing w:after="0" w:line="240" w:lineRule="auto"/>
    </w:pPr>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D2230E"/>
    <w:rPr>
      <w:color w:val="467886" w:themeColor="hyperlink"/>
      <w:u w:val="single"/>
    </w:rPr>
  </w:style>
  <w:style w:type="character" w:styleId="UnresolvedMention">
    <w:name w:val="Unresolved Mention"/>
    <w:basedOn w:val="DefaultParagraphFont"/>
    <w:uiPriority w:val="99"/>
    <w:semiHidden/>
    <w:unhideWhenUsed/>
    <w:rsid w:val="00D2230E"/>
    <w:rPr>
      <w:color w:val="605E5C"/>
      <w:shd w:val="clear" w:color="auto" w:fill="E1DFDD"/>
    </w:rPr>
  </w:style>
  <w:style w:type="paragraph" w:styleId="Footer">
    <w:name w:val="footer"/>
    <w:basedOn w:val="Normal"/>
    <w:link w:val="FooterChar"/>
    <w:uiPriority w:val="99"/>
    <w:unhideWhenUsed/>
    <w:rsid w:val="00D22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30E"/>
  </w:style>
  <w:style w:type="character" w:customStyle="1" w:styleId="Bold">
    <w:name w:val="Bold"/>
    <w:rsid w:val="00FC1BA2"/>
    <w:rPr>
      <w:b/>
      <w:noProof w:val="0"/>
      <w:lang w:val="en-GB"/>
    </w:rPr>
  </w:style>
  <w:style w:type="character" w:customStyle="1" w:styleId="Redtext">
    <w:name w:val="Redtext"/>
    <w:basedOn w:val="DefaultParagraphFont"/>
    <w:rsid w:val="00FC1BA2"/>
    <w:rPr>
      <w:noProof w:val="0"/>
      <w:color w:val="FF0000"/>
      <w:lang w:val="en-GB"/>
    </w:rPr>
  </w:style>
  <w:style w:type="paragraph" w:styleId="NormalWeb">
    <w:name w:val="Normal (Web)"/>
    <w:basedOn w:val="Normal"/>
    <w:uiPriority w:val="99"/>
    <w:semiHidden/>
    <w:unhideWhenUsed/>
    <w:rsid w:val="00FC1BA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6F5C24"/>
    <w:rPr>
      <w:color w:val="96607D" w:themeColor="followedHyperlink"/>
      <w:u w:val="single"/>
    </w:rPr>
  </w:style>
  <w:style w:type="character" w:customStyle="1" w:styleId="ListParagraphChar">
    <w:name w:val="List Paragraph Char"/>
    <w:basedOn w:val="DefaultParagraphFont"/>
    <w:link w:val="ListParagraph"/>
    <w:uiPriority w:val="34"/>
    <w:rsid w:val="006F5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6944">
      <w:bodyDiv w:val="1"/>
      <w:marLeft w:val="0"/>
      <w:marRight w:val="0"/>
      <w:marTop w:val="0"/>
      <w:marBottom w:val="0"/>
      <w:divBdr>
        <w:top w:val="none" w:sz="0" w:space="0" w:color="auto"/>
        <w:left w:val="none" w:sz="0" w:space="0" w:color="auto"/>
        <w:bottom w:val="none" w:sz="0" w:space="0" w:color="auto"/>
        <w:right w:val="none" w:sz="0" w:space="0" w:color="auto"/>
      </w:divBdr>
    </w:div>
    <w:div w:id="110363405">
      <w:bodyDiv w:val="1"/>
      <w:marLeft w:val="0"/>
      <w:marRight w:val="0"/>
      <w:marTop w:val="0"/>
      <w:marBottom w:val="0"/>
      <w:divBdr>
        <w:top w:val="none" w:sz="0" w:space="0" w:color="auto"/>
        <w:left w:val="none" w:sz="0" w:space="0" w:color="auto"/>
        <w:bottom w:val="none" w:sz="0" w:space="0" w:color="auto"/>
        <w:right w:val="none" w:sz="0" w:space="0" w:color="auto"/>
      </w:divBdr>
    </w:div>
    <w:div w:id="284696119">
      <w:bodyDiv w:val="1"/>
      <w:marLeft w:val="0"/>
      <w:marRight w:val="0"/>
      <w:marTop w:val="0"/>
      <w:marBottom w:val="0"/>
      <w:divBdr>
        <w:top w:val="none" w:sz="0" w:space="0" w:color="auto"/>
        <w:left w:val="none" w:sz="0" w:space="0" w:color="auto"/>
        <w:bottom w:val="none" w:sz="0" w:space="0" w:color="auto"/>
        <w:right w:val="none" w:sz="0" w:space="0" w:color="auto"/>
      </w:divBdr>
    </w:div>
    <w:div w:id="639383203">
      <w:bodyDiv w:val="1"/>
      <w:marLeft w:val="0"/>
      <w:marRight w:val="0"/>
      <w:marTop w:val="0"/>
      <w:marBottom w:val="0"/>
      <w:divBdr>
        <w:top w:val="none" w:sz="0" w:space="0" w:color="auto"/>
        <w:left w:val="none" w:sz="0" w:space="0" w:color="auto"/>
        <w:bottom w:val="none" w:sz="0" w:space="0" w:color="auto"/>
        <w:right w:val="none" w:sz="0" w:space="0" w:color="auto"/>
      </w:divBdr>
    </w:div>
    <w:div w:id="666401734">
      <w:bodyDiv w:val="1"/>
      <w:marLeft w:val="0"/>
      <w:marRight w:val="0"/>
      <w:marTop w:val="0"/>
      <w:marBottom w:val="0"/>
      <w:divBdr>
        <w:top w:val="none" w:sz="0" w:space="0" w:color="auto"/>
        <w:left w:val="none" w:sz="0" w:space="0" w:color="auto"/>
        <w:bottom w:val="none" w:sz="0" w:space="0" w:color="auto"/>
        <w:right w:val="none" w:sz="0" w:space="0" w:color="auto"/>
      </w:divBdr>
    </w:div>
    <w:div w:id="869034416">
      <w:bodyDiv w:val="1"/>
      <w:marLeft w:val="0"/>
      <w:marRight w:val="0"/>
      <w:marTop w:val="0"/>
      <w:marBottom w:val="0"/>
      <w:divBdr>
        <w:top w:val="none" w:sz="0" w:space="0" w:color="auto"/>
        <w:left w:val="none" w:sz="0" w:space="0" w:color="auto"/>
        <w:bottom w:val="none" w:sz="0" w:space="0" w:color="auto"/>
        <w:right w:val="none" w:sz="0" w:space="0" w:color="auto"/>
      </w:divBdr>
    </w:div>
    <w:div w:id="878510104">
      <w:bodyDiv w:val="1"/>
      <w:marLeft w:val="0"/>
      <w:marRight w:val="0"/>
      <w:marTop w:val="0"/>
      <w:marBottom w:val="0"/>
      <w:divBdr>
        <w:top w:val="none" w:sz="0" w:space="0" w:color="auto"/>
        <w:left w:val="none" w:sz="0" w:space="0" w:color="auto"/>
        <w:bottom w:val="none" w:sz="0" w:space="0" w:color="auto"/>
        <w:right w:val="none" w:sz="0" w:space="0" w:color="auto"/>
      </w:divBdr>
    </w:div>
    <w:div w:id="1074355885">
      <w:bodyDiv w:val="1"/>
      <w:marLeft w:val="0"/>
      <w:marRight w:val="0"/>
      <w:marTop w:val="0"/>
      <w:marBottom w:val="0"/>
      <w:divBdr>
        <w:top w:val="none" w:sz="0" w:space="0" w:color="auto"/>
        <w:left w:val="none" w:sz="0" w:space="0" w:color="auto"/>
        <w:bottom w:val="none" w:sz="0" w:space="0" w:color="auto"/>
        <w:right w:val="none" w:sz="0" w:space="0" w:color="auto"/>
      </w:divBdr>
    </w:div>
    <w:div w:id="1091699979">
      <w:bodyDiv w:val="1"/>
      <w:marLeft w:val="0"/>
      <w:marRight w:val="0"/>
      <w:marTop w:val="0"/>
      <w:marBottom w:val="0"/>
      <w:divBdr>
        <w:top w:val="none" w:sz="0" w:space="0" w:color="auto"/>
        <w:left w:val="none" w:sz="0" w:space="0" w:color="auto"/>
        <w:bottom w:val="none" w:sz="0" w:space="0" w:color="auto"/>
        <w:right w:val="none" w:sz="0" w:space="0" w:color="auto"/>
      </w:divBdr>
    </w:div>
    <w:div w:id="1237781422">
      <w:bodyDiv w:val="1"/>
      <w:marLeft w:val="0"/>
      <w:marRight w:val="0"/>
      <w:marTop w:val="0"/>
      <w:marBottom w:val="0"/>
      <w:divBdr>
        <w:top w:val="none" w:sz="0" w:space="0" w:color="auto"/>
        <w:left w:val="none" w:sz="0" w:space="0" w:color="auto"/>
        <w:bottom w:val="none" w:sz="0" w:space="0" w:color="auto"/>
        <w:right w:val="none" w:sz="0" w:space="0" w:color="auto"/>
      </w:divBdr>
    </w:div>
    <w:div w:id="1351760700">
      <w:bodyDiv w:val="1"/>
      <w:marLeft w:val="0"/>
      <w:marRight w:val="0"/>
      <w:marTop w:val="0"/>
      <w:marBottom w:val="0"/>
      <w:divBdr>
        <w:top w:val="none" w:sz="0" w:space="0" w:color="auto"/>
        <w:left w:val="none" w:sz="0" w:space="0" w:color="auto"/>
        <w:bottom w:val="none" w:sz="0" w:space="0" w:color="auto"/>
        <w:right w:val="none" w:sz="0" w:space="0" w:color="auto"/>
      </w:divBdr>
    </w:div>
    <w:div w:id="1498426235">
      <w:bodyDiv w:val="1"/>
      <w:marLeft w:val="0"/>
      <w:marRight w:val="0"/>
      <w:marTop w:val="0"/>
      <w:marBottom w:val="0"/>
      <w:divBdr>
        <w:top w:val="none" w:sz="0" w:space="0" w:color="auto"/>
        <w:left w:val="none" w:sz="0" w:space="0" w:color="auto"/>
        <w:bottom w:val="none" w:sz="0" w:space="0" w:color="auto"/>
        <w:right w:val="none" w:sz="0" w:space="0" w:color="auto"/>
      </w:divBdr>
    </w:div>
    <w:div w:id="1744910627">
      <w:bodyDiv w:val="1"/>
      <w:marLeft w:val="0"/>
      <w:marRight w:val="0"/>
      <w:marTop w:val="0"/>
      <w:marBottom w:val="0"/>
      <w:divBdr>
        <w:top w:val="none" w:sz="0" w:space="0" w:color="auto"/>
        <w:left w:val="none" w:sz="0" w:space="0" w:color="auto"/>
        <w:bottom w:val="none" w:sz="0" w:space="0" w:color="auto"/>
        <w:right w:val="none" w:sz="0" w:space="0" w:color="auto"/>
      </w:divBdr>
    </w:div>
    <w:div w:id="1882788422">
      <w:bodyDiv w:val="1"/>
      <w:marLeft w:val="0"/>
      <w:marRight w:val="0"/>
      <w:marTop w:val="0"/>
      <w:marBottom w:val="0"/>
      <w:divBdr>
        <w:top w:val="none" w:sz="0" w:space="0" w:color="auto"/>
        <w:left w:val="none" w:sz="0" w:space="0" w:color="auto"/>
        <w:bottom w:val="none" w:sz="0" w:space="0" w:color="auto"/>
        <w:right w:val="none" w:sz="0" w:space="0" w:color="auto"/>
      </w:divBdr>
    </w:div>
    <w:div w:id="1990935763">
      <w:bodyDiv w:val="1"/>
      <w:marLeft w:val="0"/>
      <w:marRight w:val="0"/>
      <w:marTop w:val="0"/>
      <w:marBottom w:val="0"/>
      <w:divBdr>
        <w:top w:val="none" w:sz="0" w:space="0" w:color="auto"/>
        <w:left w:val="none" w:sz="0" w:space="0" w:color="auto"/>
        <w:bottom w:val="none" w:sz="0" w:space="0" w:color="auto"/>
        <w:right w:val="none" w:sz="0" w:space="0" w:color="auto"/>
      </w:divBdr>
    </w:div>
    <w:div w:id="2027516151">
      <w:bodyDiv w:val="1"/>
      <w:marLeft w:val="0"/>
      <w:marRight w:val="0"/>
      <w:marTop w:val="0"/>
      <w:marBottom w:val="0"/>
      <w:divBdr>
        <w:top w:val="none" w:sz="0" w:space="0" w:color="auto"/>
        <w:left w:val="none" w:sz="0" w:space="0" w:color="auto"/>
        <w:bottom w:val="none" w:sz="0" w:space="0" w:color="auto"/>
        <w:right w:val="none" w:sz="0" w:space="0" w:color="auto"/>
      </w:divBdr>
    </w:div>
    <w:div w:id="20487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E3068F5A32A340923310C77C421495" ma:contentTypeVersion="18" ma:contentTypeDescription="Create a new document." ma:contentTypeScope="" ma:versionID="ce5639c410f4eeefb876f15fa036ba20">
  <xsd:schema xmlns:xsd="http://www.w3.org/2001/XMLSchema" xmlns:xs="http://www.w3.org/2001/XMLSchema" xmlns:p="http://schemas.microsoft.com/office/2006/metadata/properties" xmlns:ns1="http://schemas.microsoft.com/sharepoint/v3" xmlns:ns2="80591c6a-ae5e-4017-9504-c08edec445f6" xmlns:ns3="87280cce-4b78-4a6d-9b2c-d3fb8cc4f0da" targetNamespace="http://schemas.microsoft.com/office/2006/metadata/properties" ma:root="true" ma:fieldsID="f6bd663bb950eafdfdbc6d3d86a2bfc1" ns1:_="" ns2:_="" ns3:_="">
    <xsd:import namespace="http://schemas.microsoft.com/sharepoint/v3"/>
    <xsd:import namespace="80591c6a-ae5e-4017-9504-c08edec445f6"/>
    <xsd:import namespace="87280cce-4b78-4a6d-9b2c-d3fb8cc4f0d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591c6a-ae5e-4017-9504-c08edec445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4f81f0-b114-49ad-afd1-42d477a34dbe}" ma:internalName="TaxCatchAll" ma:showField="CatchAllData" ma:web="80591c6a-ae5e-4017-9504-c08edec44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280cce-4b78-4a6d-9b2c-d3fb8cc4f0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7280cce-4b78-4a6d-9b2c-d3fb8cc4f0da">
      <Terms xmlns="http://schemas.microsoft.com/office/infopath/2007/PartnerControls"/>
    </lcf76f155ced4ddcb4097134ff3c332f>
    <TaxCatchAll xmlns="80591c6a-ae5e-4017-9504-c08edec445f6"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1742303-DBD8-4400-AA4E-F850131AA55E}">
  <ds:schemaRefs>
    <ds:schemaRef ds:uri="http://schemas.openxmlformats.org/officeDocument/2006/bibliography"/>
  </ds:schemaRefs>
</ds:datastoreItem>
</file>

<file path=customXml/itemProps2.xml><?xml version="1.0" encoding="utf-8"?>
<ds:datastoreItem xmlns:ds="http://schemas.openxmlformats.org/officeDocument/2006/customXml" ds:itemID="{27424489-0BA7-4CF6-B7D8-861133D09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591c6a-ae5e-4017-9504-c08edec445f6"/>
    <ds:schemaRef ds:uri="87280cce-4b78-4a6d-9b2c-d3fb8cc4f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9411E-882A-4D24-92B9-91CD7E622E7B}">
  <ds:schemaRefs>
    <ds:schemaRef ds:uri="http://schemas.microsoft.com/sharepoint/v3/contenttype/forms"/>
  </ds:schemaRefs>
</ds:datastoreItem>
</file>

<file path=customXml/itemProps4.xml><?xml version="1.0" encoding="utf-8"?>
<ds:datastoreItem xmlns:ds="http://schemas.openxmlformats.org/officeDocument/2006/customXml" ds:itemID="{95BA425C-1E32-4BC7-90E8-8BC1F63C414D}">
  <ds:schemaRefs>
    <ds:schemaRef ds:uri="http://schemas.microsoft.com/office/2006/metadata/properties"/>
    <ds:schemaRef ds:uri="http://schemas.microsoft.com/office/infopath/2007/PartnerControls"/>
    <ds:schemaRef ds:uri="http://schemas.microsoft.com/sharepoint/v3"/>
    <ds:schemaRef ds:uri="87280cce-4b78-4a6d-9b2c-d3fb8cc4f0da"/>
    <ds:schemaRef ds:uri="80591c6a-ae5e-4017-9504-c08edec445f6"/>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2079</Words>
  <Characters>11856</Characters>
  <Application>Microsoft Office Word</Application>
  <DocSecurity>0</DocSecurity>
  <Lines>98</Lines>
  <Paragraphs>27</Paragraphs>
  <ScaleCrop>false</ScaleCrop>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Ellis</dc:creator>
  <cp:keywords/>
  <dc:description/>
  <cp:lastModifiedBy>MARSHALL-NICHOLS, Emily (TYNEHEALTH LTD)</cp:lastModifiedBy>
  <cp:revision>4</cp:revision>
  <cp:lastPrinted>2025-01-15T16:17:00Z</cp:lastPrinted>
  <dcterms:created xsi:type="dcterms:W3CDTF">2026-05-01T11:34:00Z</dcterms:created>
  <dcterms:modified xsi:type="dcterms:W3CDTF">2026-06-11T07:32:00Z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0x01010092E3068F5A32A340923310C77C421495</vt:lpwstr>
  </property>
  <property fmtid="{D5CDD505-2E9C-101B-9397-08002B2CF9AE}" pid="3" name="MediaServiceImageTags">
    <vt:lpwstr/>
  </property>
</Properties>
</file>